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B18C" w14:textId="77777777" w:rsidR="00E00CAD" w:rsidRPr="00E00CAD" w:rsidRDefault="006E02C7" w:rsidP="00E00CAD">
      <w:pPr>
        <w:pStyle w:val="Titolo2"/>
        <w:spacing w:before="0" w:beforeAutospacing="0" w:after="0" w:afterAutospacing="0" w:line="360" w:lineRule="auto"/>
        <w:contextualSpacing/>
        <w:jc w:val="center"/>
        <w:rPr>
          <w:rFonts w:cs="Baskerville"/>
          <w:caps/>
          <w:sz w:val="48"/>
          <w:szCs w:val="48"/>
        </w:rPr>
      </w:pPr>
      <w:r>
        <w:rPr>
          <w:rFonts w:cs="Baskerville"/>
          <w:caps/>
          <w:sz w:val="48"/>
          <w:szCs w:val="48"/>
        </w:rPr>
        <w:t xml:space="preserve"> </w:t>
      </w:r>
      <w:r w:rsidR="00D915F8">
        <w:rPr>
          <w:rFonts w:cs="Baskerville"/>
          <w:caps/>
          <w:sz w:val="48"/>
          <w:szCs w:val="48"/>
        </w:rPr>
        <w:t xml:space="preserve"> </w:t>
      </w:r>
      <w:bookmarkStart w:id="0" w:name="_Toc473123417"/>
      <w:bookmarkStart w:id="1" w:name="_Toc473123888"/>
      <w:bookmarkStart w:id="2" w:name="_Toc473124050"/>
      <w:bookmarkStart w:id="3" w:name="_Toc473124229"/>
      <w:bookmarkStart w:id="4" w:name="_Toc473124491"/>
      <w:bookmarkStart w:id="5" w:name="_Toc473124632"/>
      <w:bookmarkStart w:id="6" w:name="_Toc473125031"/>
      <w:bookmarkStart w:id="7" w:name="_Toc473125228"/>
      <w:bookmarkStart w:id="8" w:name="_Toc473231805"/>
      <w:bookmarkStart w:id="9" w:name="_Toc473235013"/>
      <w:bookmarkStart w:id="10" w:name="_Toc473239176"/>
      <w:bookmarkStart w:id="11" w:name="_Toc473294173"/>
      <w:bookmarkStart w:id="12" w:name="_Toc473296003"/>
      <w:bookmarkStart w:id="13" w:name="_Toc473363888"/>
      <w:bookmarkStart w:id="14" w:name="_Toc473364156"/>
      <w:bookmarkStart w:id="15" w:name="_Toc473364267"/>
      <w:bookmarkStart w:id="16" w:name="_Toc473366306"/>
      <w:bookmarkStart w:id="17" w:name="_Toc473366641"/>
      <w:bookmarkStart w:id="18" w:name="_Toc473379142"/>
      <w:bookmarkStart w:id="19" w:name="_Toc473380683"/>
      <w:bookmarkStart w:id="20" w:name="_Toc473387391"/>
      <w:bookmarkStart w:id="21" w:name="_Toc473387522"/>
      <w:bookmarkStart w:id="22" w:name="_Toc473388822"/>
      <w:bookmarkStart w:id="23" w:name="_Toc68110841"/>
      <w:r w:rsidR="003D5750" w:rsidRPr="00E00CAD">
        <w:rPr>
          <w:rFonts w:cs="Baskerville"/>
          <w:caps/>
          <w:noProof/>
          <w:sz w:val="48"/>
          <w:szCs w:val="48"/>
        </w:rPr>
        <w:drawing>
          <wp:inline distT="0" distB="0" distL="0" distR="0" wp14:anchorId="0D590629" wp14:editId="2B4E1B94">
            <wp:extent cx="6196303" cy="1361347"/>
            <wp:effectExtent l="19050" t="0" r="0" b="0"/>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07523" cy="1363812"/>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1EFF401F" w14:textId="77777777" w:rsidR="004415BF" w:rsidRPr="00A86EA9" w:rsidRDefault="00626CB5" w:rsidP="002501D3">
      <w:pPr>
        <w:jc w:val="center"/>
        <w:rPr>
          <w:rFonts w:ascii="Times New Roman" w:hAnsi="Times New Roman" w:cs="Times New Roman"/>
          <w:b/>
          <w:sz w:val="32"/>
          <w:szCs w:val="32"/>
          <w:u w:val="single"/>
        </w:rPr>
      </w:pPr>
      <w:r w:rsidRPr="00A86EA9">
        <w:rPr>
          <w:rFonts w:ascii="Times New Roman" w:hAnsi="Times New Roman" w:cs="Times New Roman"/>
          <w:b/>
          <w:sz w:val="32"/>
          <w:szCs w:val="32"/>
          <w:u w:val="single"/>
        </w:rPr>
        <w:t>"</w:t>
      </w:r>
      <w:r w:rsidR="002D73C0" w:rsidRPr="00A86EA9">
        <w:rPr>
          <w:rFonts w:ascii="Times New Roman" w:hAnsi="Times New Roman" w:cs="Times New Roman"/>
          <w:b/>
          <w:sz w:val="32"/>
          <w:szCs w:val="32"/>
          <w:u w:val="single"/>
        </w:rPr>
        <w:t xml:space="preserve">Piano </w:t>
      </w:r>
      <w:r w:rsidR="004415BF" w:rsidRPr="00A86EA9">
        <w:rPr>
          <w:rFonts w:ascii="Times New Roman" w:hAnsi="Times New Roman" w:cs="Times New Roman"/>
          <w:b/>
          <w:sz w:val="32"/>
          <w:szCs w:val="32"/>
          <w:u w:val="single"/>
        </w:rPr>
        <w:t>Triennale Per La Prevenzione Della Corruzione E Della Trasparenza (PTPCT)"</w:t>
      </w:r>
    </w:p>
    <w:p w14:paraId="414BAD45" w14:textId="0D34B997" w:rsidR="002D73C0" w:rsidRPr="00A86EA9" w:rsidRDefault="004415BF" w:rsidP="002501D3">
      <w:pPr>
        <w:jc w:val="center"/>
        <w:rPr>
          <w:rFonts w:ascii="Times New Roman" w:hAnsi="Times New Roman" w:cs="Times New Roman"/>
          <w:b/>
          <w:sz w:val="32"/>
          <w:szCs w:val="32"/>
          <w:u w:val="single"/>
        </w:rPr>
      </w:pPr>
      <w:r w:rsidRPr="00A86EA9">
        <w:rPr>
          <w:rFonts w:ascii="Times New Roman" w:hAnsi="Times New Roman" w:cs="Times New Roman"/>
          <w:b/>
          <w:sz w:val="32"/>
          <w:szCs w:val="32"/>
          <w:u w:val="single"/>
        </w:rPr>
        <w:t>T</w:t>
      </w:r>
      <w:r w:rsidR="00B338B3" w:rsidRPr="00A86EA9">
        <w:rPr>
          <w:rFonts w:ascii="Times New Roman" w:hAnsi="Times New Roman" w:cs="Times New Roman"/>
          <w:b/>
          <w:sz w:val="32"/>
          <w:szCs w:val="32"/>
          <w:u w:val="single"/>
        </w:rPr>
        <w:t>riennio 20</w:t>
      </w:r>
      <w:r w:rsidRPr="00A86EA9">
        <w:rPr>
          <w:rFonts w:ascii="Times New Roman" w:hAnsi="Times New Roman" w:cs="Times New Roman"/>
          <w:b/>
          <w:sz w:val="32"/>
          <w:szCs w:val="32"/>
          <w:u w:val="single"/>
        </w:rPr>
        <w:t>2</w:t>
      </w:r>
      <w:r w:rsidR="00953601" w:rsidRPr="00A86EA9">
        <w:rPr>
          <w:rFonts w:ascii="Times New Roman" w:hAnsi="Times New Roman" w:cs="Times New Roman"/>
          <w:b/>
          <w:sz w:val="32"/>
          <w:szCs w:val="32"/>
          <w:u w:val="single"/>
        </w:rPr>
        <w:t>4</w:t>
      </w:r>
      <w:r w:rsidR="006C2900" w:rsidRPr="00A86EA9">
        <w:rPr>
          <w:rFonts w:ascii="Times New Roman" w:hAnsi="Times New Roman" w:cs="Times New Roman"/>
          <w:b/>
          <w:sz w:val="32"/>
          <w:szCs w:val="32"/>
          <w:u w:val="single"/>
        </w:rPr>
        <w:t>- 202</w:t>
      </w:r>
      <w:r w:rsidR="00953601" w:rsidRPr="00A86EA9">
        <w:rPr>
          <w:rFonts w:ascii="Times New Roman" w:hAnsi="Times New Roman" w:cs="Times New Roman"/>
          <w:b/>
          <w:sz w:val="32"/>
          <w:szCs w:val="32"/>
          <w:u w:val="single"/>
        </w:rPr>
        <w:t>6</w:t>
      </w:r>
    </w:p>
    <w:p w14:paraId="0F42F8E6" w14:textId="77777777" w:rsidR="00EB72B1" w:rsidRPr="00A86EA9" w:rsidRDefault="00EB72B1" w:rsidP="002501D3">
      <w:pPr>
        <w:jc w:val="center"/>
        <w:rPr>
          <w:rFonts w:ascii="Times New Roman" w:hAnsi="Times New Roman" w:cs="Times New Roman"/>
          <w:b/>
          <w:sz w:val="18"/>
          <w:szCs w:val="18"/>
          <w:u w:val="single"/>
        </w:rPr>
      </w:pPr>
    </w:p>
    <w:p w14:paraId="17535850" w14:textId="39F0EFEB" w:rsidR="002E5104" w:rsidRPr="00A86EA9" w:rsidRDefault="00C909CD" w:rsidP="002E5104">
      <w:pPr>
        <w:rPr>
          <w:rFonts w:ascii="Times New Roman" w:hAnsi="Times New Roman" w:cs="Times New Roman"/>
          <w:b/>
          <w:sz w:val="18"/>
          <w:szCs w:val="18"/>
        </w:rPr>
      </w:pPr>
      <w:r w:rsidRPr="00A86EA9">
        <w:rPr>
          <w:rFonts w:ascii="Times New Roman" w:hAnsi="Times New Roman" w:cs="Times New Roman"/>
          <w:b/>
          <w:sz w:val="18"/>
          <w:szCs w:val="18"/>
        </w:rPr>
        <w:t>Documento redatto in attuazione della Legge n. 190/2012</w:t>
      </w:r>
      <w:r w:rsidR="009A012B" w:rsidRPr="00A86EA9">
        <w:rPr>
          <w:rFonts w:ascii="Times New Roman" w:hAnsi="Times New Roman" w:cs="Times New Roman"/>
          <w:b/>
          <w:sz w:val="18"/>
          <w:szCs w:val="18"/>
        </w:rPr>
        <w:t xml:space="preserve"> e relativi provvedimenti ANAC </w:t>
      </w:r>
      <w:r w:rsidR="004415BF" w:rsidRPr="00A86EA9">
        <w:rPr>
          <w:rFonts w:ascii="Times New Roman" w:hAnsi="Times New Roman" w:cs="Times New Roman"/>
          <w:b/>
          <w:sz w:val="18"/>
          <w:szCs w:val="18"/>
        </w:rPr>
        <w:t>– Parte integrante del Modello di Organizzazione e Gestione ex Dlgs 231/2001</w:t>
      </w:r>
    </w:p>
    <w:p w14:paraId="736FB6D9" w14:textId="77777777" w:rsidR="000F4FA3" w:rsidRPr="00A86EA9" w:rsidRDefault="004B26F2" w:rsidP="00883BD6">
      <w:pPr>
        <w:rPr>
          <w:rFonts w:ascii="Times New Roman" w:hAnsi="Times New Roman" w:cs="Times New Roman"/>
          <w:b/>
          <w:sz w:val="18"/>
          <w:szCs w:val="18"/>
        </w:rPr>
      </w:pPr>
      <w:r w:rsidRPr="00A86EA9">
        <w:rPr>
          <w:rFonts w:ascii="Times New Roman" w:hAnsi="Times New Roman" w:cs="Times New Roman"/>
          <w:b/>
          <w:sz w:val="18"/>
          <w:szCs w:val="18"/>
        </w:rPr>
        <w:t xml:space="preserve">. </w:t>
      </w:r>
    </w:p>
    <w:tbl>
      <w:tblPr>
        <w:tblpPr w:leftFromText="141" w:rightFromText="141" w:vertAnchor="text" w:horzAnchor="margin" w:tblpY="109"/>
        <w:tblW w:w="10201" w:type="dxa"/>
        <w:tblCellMar>
          <w:left w:w="70" w:type="dxa"/>
          <w:right w:w="70" w:type="dxa"/>
        </w:tblCellMar>
        <w:tblLook w:val="04A0" w:firstRow="1" w:lastRow="0" w:firstColumn="1" w:lastColumn="0" w:noHBand="0" w:noVBand="1"/>
      </w:tblPr>
      <w:tblGrid>
        <w:gridCol w:w="1447"/>
        <w:gridCol w:w="5316"/>
        <w:gridCol w:w="3438"/>
      </w:tblGrid>
      <w:tr w:rsidR="00880739" w:rsidRPr="00A86EA9" w14:paraId="71D386BA" w14:textId="77777777" w:rsidTr="0037267F">
        <w:trPr>
          <w:trHeight w:val="903"/>
        </w:trPr>
        <w:tc>
          <w:tcPr>
            <w:tcW w:w="144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FC68F1B" w14:textId="77777777" w:rsidR="00880739" w:rsidRPr="00A86EA9" w:rsidRDefault="00171222" w:rsidP="00880739">
            <w:pPr>
              <w:rPr>
                <w:rFonts w:ascii="Times New Roman" w:eastAsia="Times New Roman" w:hAnsi="Times New Roman" w:cs="Times New Roman"/>
                <w:sz w:val="18"/>
                <w:szCs w:val="18"/>
              </w:rPr>
            </w:pPr>
            <w:r w:rsidRPr="00A86EA9">
              <w:rPr>
                <w:rFonts w:ascii="Times New Roman" w:eastAsia="Times New Roman" w:hAnsi="Times New Roman" w:cs="Times New Roman"/>
                <w:sz w:val="18"/>
                <w:szCs w:val="18"/>
              </w:rPr>
              <w:t>DATA</w:t>
            </w:r>
          </w:p>
        </w:tc>
        <w:tc>
          <w:tcPr>
            <w:tcW w:w="5316" w:type="dxa"/>
            <w:tcBorders>
              <w:top w:val="single" w:sz="8" w:space="0" w:color="auto"/>
              <w:left w:val="nil"/>
              <w:bottom w:val="single" w:sz="4" w:space="0" w:color="auto"/>
              <w:right w:val="nil"/>
            </w:tcBorders>
            <w:shd w:val="clear" w:color="auto" w:fill="auto"/>
            <w:noWrap/>
            <w:vAlign w:val="bottom"/>
            <w:hideMark/>
          </w:tcPr>
          <w:p w14:paraId="1F6CC46B" w14:textId="77777777" w:rsidR="00880739" w:rsidRPr="00A86EA9" w:rsidRDefault="00171222" w:rsidP="009B1E2F">
            <w:pPr>
              <w:jc w:val="left"/>
              <w:rPr>
                <w:rFonts w:ascii="Times New Roman" w:eastAsia="Times New Roman" w:hAnsi="Times New Roman" w:cs="Times New Roman"/>
                <w:sz w:val="18"/>
                <w:szCs w:val="18"/>
              </w:rPr>
            </w:pPr>
            <w:r w:rsidRPr="00A86EA9">
              <w:rPr>
                <w:rFonts w:ascii="Times New Roman" w:eastAsia="Times New Roman" w:hAnsi="Times New Roman" w:cs="Times New Roman"/>
                <w:sz w:val="18"/>
                <w:szCs w:val="18"/>
              </w:rPr>
              <w:t>DESCRIZIONE</w:t>
            </w:r>
          </w:p>
        </w:tc>
        <w:tc>
          <w:tcPr>
            <w:tcW w:w="343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AB80CE5" w14:textId="77777777" w:rsidR="00880739" w:rsidRPr="00A86EA9" w:rsidRDefault="00171222" w:rsidP="009B1E2F">
            <w:pPr>
              <w:jc w:val="center"/>
              <w:rPr>
                <w:rFonts w:ascii="Times New Roman" w:eastAsia="Times New Roman" w:hAnsi="Times New Roman" w:cs="Times New Roman"/>
                <w:sz w:val="18"/>
                <w:szCs w:val="18"/>
              </w:rPr>
            </w:pPr>
            <w:r w:rsidRPr="00A86EA9">
              <w:rPr>
                <w:rFonts w:ascii="Times New Roman" w:eastAsia="Times New Roman" w:hAnsi="Times New Roman" w:cs="Times New Roman"/>
                <w:sz w:val="18"/>
                <w:szCs w:val="18"/>
              </w:rPr>
              <w:t>APPROVAZIONE</w:t>
            </w:r>
          </w:p>
        </w:tc>
      </w:tr>
      <w:tr w:rsidR="0037267F" w:rsidRPr="00A86EA9" w14:paraId="49C96C44" w14:textId="77777777" w:rsidTr="0037267F">
        <w:trPr>
          <w:trHeight w:val="678"/>
        </w:trPr>
        <w:tc>
          <w:tcPr>
            <w:tcW w:w="1447" w:type="dxa"/>
            <w:tcBorders>
              <w:top w:val="nil"/>
              <w:left w:val="single" w:sz="8" w:space="0" w:color="auto"/>
              <w:bottom w:val="single" w:sz="8" w:space="0" w:color="auto"/>
              <w:right w:val="single" w:sz="8" w:space="0" w:color="auto"/>
            </w:tcBorders>
            <w:shd w:val="clear" w:color="auto" w:fill="auto"/>
            <w:noWrap/>
            <w:vAlign w:val="bottom"/>
            <w:hideMark/>
          </w:tcPr>
          <w:p w14:paraId="5AE49018" w14:textId="0F6620EB" w:rsidR="0037267F" w:rsidRPr="00A86EA9" w:rsidRDefault="006C2900" w:rsidP="00880739">
            <w:pPr>
              <w:spacing w:line="240" w:lineRule="auto"/>
              <w:jc w:val="left"/>
              <w:rPr>
                <w:rFonts w:ascii="Times New Roman" w:eastAsia="Times New Roman" w:hAnsi="Times New Roman" w:cs="Times New Roman"/>
                <w:color w:val="000000"/>
                <w:sz w:val="18"/>
                <w:szCs w:val="18"/>
              </w:rPr>
            </w:pPr>
            <w:r w:rsidRPr="00A86EA9">
              <w:rPr>
                <w:rFonts w:ascii="Times New Roman" w:eastAsia="Times New Roman" w:hAnsi="Times New Roman" w:cs="Times New Roman"/>
                <w:sz w:val="18"/>
                <w:szCs w:val="18"/>
              </w:rPr>
              <w:t>3</w:t>
            </w:r>
            <w:r w:rsidR="00A4320C" w:rsidRPr="00A86EA9">
              <w:rPr>
                <w:rFonts w:ascii="Times New Roman" w:eastAsia="Times New Roman" w:hAnsi="Times New Roman" w:cs="Times New Roman"/>
                <w:sz w:val="18"/>
                <w:szCs w:val="18"/>
              </w:rPr>
              <w:t>1</w:t>
            </w:r>
            <w:r w:rsidRPr="00A86EA9">
              <w:rPr>
                <w:rFonts w:ascii="Times New Roman" w:eastAsia="Times New Roman" w:hAnsi="Times New Roman" w:cs="Times New Roman"/>
                <w:sz w:val="18"/>
                <w:szCs w:val="18"/>
              </w:rPr>
              <w:t>/0</w:t>
            </w:r>
            <w:r w:rsidR="00953601" w:rsidRPr="00A86EA9">
              <w:rPr>
                <w:rFonts w:ascii="Times New Roman" w:eastAsia="Times New Roman" w:hAnsi="Times New Roman" w:cs="Times New Roman"/>
                <w:sz w:val="18"/>
                <w:szCs w:val="18"/>
              </w:rPr>
              <w:t>1</w:t>
            </w:r>
            <w:r w:rsidRPr="00A86EA9">
              <w:rPr>
                <w:rFonts w:ascii="Times New Roman" w:eastAsia="Times New Roman" w:hAnsi="Times New Roman" w:cs="Times New Roman"/>
                <w:sz w:val="18"/>
                <w:szCs w:val="18"/>
              </w:rPr>
              <w:t>/202</w:t>
            </w:r>
            <w:r w:rsidR="00953601" w:rsidRPr="00A86EA9">
              <w:rPr>
                <w:rFonts w:ascii="Times New Roman" w:eastAsia="Times New Roman" w:hAnsi="Times New Roman" w:cs="Times New Roman"/>
                <w:sz w:val="18"/>
                <w:szCs w:val="18"/>
              </w:rPr>
              <w:t>4</w:t>
            </w:r>
          </w:p>
        </w:tc>
        <w:tc>
          <w:tcPr>
            <w:tcW w:w="5316" w:type="dxa"/>
            <w:tcBorders>
              <w:top w:val="nil"/>
              <w:left w:val="nil"/>
              <w:bottom w:val="single" w:sz="8" w:space="0" w:color="auto"/>
              <w:right w:val="nil"/>
            </w:tcBorders>
            <w:shd w:val="clear" w:color="auto" w:fill="auto"/>
            <w:noWrap/>
            <w:vAlign w:val="center"/>
            <w:hideMark/>
          </w:tcPr>
          <w:p w14:paraId="0D78D2BF" w14:textId="778865C4" w:rsidR="00024B31" w:rsidRPr="00A86EA9" w:rsidRDefault="004B26F2" w:rsidP="009B1E2F">
            <w:pPr>
              <w:spacing w:line="240" w:lineRule="auto"/>
              <w:jc w:val="left"/>
              <w:rPr>
                <w:rFonts w:ascii="Times New Roman" w:eastAsia="Times New Roman" w:hAnsi="Times New Roman" w:cs="Times New Roman"/>
                <w:color w:val="000000"/>
                <w:sz w:val="18"/>
                <w:szCs w:val="18"/>
              </w:rPr>
            </w:pPr>
            <w:r w:rsidRPr="00A86EA9">
              <w:rPr>
                <w:rFonts w:ascii="Times New Roman" w:eastAsia="Times New Roman" w:hAnsi="Times New Roman" w:cs="Times New Roman"/>
                <w:sz w:val="18"/>
                <w:szCs w:val="18"/>
              </w:rPr>
              <w:t>AGGIORNAMENTO DEL PIANO ANTICORRUZIONE E DELLA TRASPARENZA PER IL TRIENNIO 20</w:t>
            </w:r>
            <w:r w:rsidR="001F22E8" w:rsidRPr="00A86EA9">
              <w:rPr>
                <w:rFonts w:ascii="Times New Roman" w:eastAsia="Times New Roman" w:hAnsi="Times New Roman" w:cs="Times New Roman"/>
                <w:sz w:val="18"/>
                <w:szCs w:val="18"/>
              </w:rPr>
              <w:t>2</w:t>
            </w:r>
            <w:r w:rsidR="00953601" w:rsidRPr="00A86EA9">
              <w:rPr>
                <w:rFonts w:ascii="Times New Roman" w:eastAsia="Times New Roman" w:hAnsi="Times New Roman" w:cs="Times New Roman"/>
                <w:sz w:val="18"/>
                <w:szCs w:val="18"/>
              </w:rPr>
              <w:t>4</w:t>
            </w:r>
            <w:r w:rsidR="006C2900" w:rsidRPr="00A86EA9">
              <w:rPr>
                <w:rFonts w:ascii="Times New Roman" w:eastAsia="Times New Roman" w:hAnsi="Times New Roman" w:cs="Times New Roman"/>
                <w:sz w:val="18"/>
                <w:szCs w:val="18"/>
              </w:rPr>
              <w:t>-202</w:t>
            </w:r>
            <w:r w:rsidR="00953601" w:rsidRPr="00A86EA9">
              <w:rPr>
                <w:rFonts w:ascii="Times New Roman" w:eastAsia="Times New Roman" w:hAnsi="Times New Roman" w:cs="Times New Roman"/>
                <w:sz w:val="18"/>
                <w:szCs w:val="18"/>
              </w:rPr>
              <w:t>6</w:t>
            </w:r>
          </w:p>
        </w:tc>
        <w:tc>
          <w:tcPr>
            <w:tcW w:w="3438" w:type="dxa"/>
            <w:tcBorders>
              <w:top w:val="nil"/>
              <w:left w:val="single" w:sz="8" w:space="0" w:color="auto"/>
              <w:bottom w:val="single" w:sz="8" w:space="0" w:color="auto"/>
              <w:right w:val="single" w:sz="8" w:space="0" w:color="auto"/>
            </w:tcBorders>
            <w:shd w:val="clear" w:color="auto" w:fill="auto"/>
            <w:noWrap/>
            <w:vAlign w:val="center"/>
            <w:hideMark/>
          </w:tcPr>
          <w:p w14:paraId="6F399DAF" w14:textId="77777777" w:rsidR="00D57010" w:rsidRPr="00A86EA9" w:rsidRDefault="001F22E8" w:rsidP="00880739">
            <w:pPr>
              <w:spacing w:line="240" w:lineRule="auto"/>
              <w:jc w:val="center"/>
              <w:rPr>
                <w:rFonts w:ascii="Times New Roman" w:eastAsia="Times New Roman" w:hAnsi="Times New Roman" w:cs="Times New Roman"/>
                <w:sz w:val="18"/>
                <w:szCs w:val="18"/>
              </w:rPr>
            </w:pPr>
            <w:r w:rsidRPr="00A86EA9">
              <w:rPr>
                <w:rFonts w:ascii="Times New Roman" w:eastAsia="Times New Roman" w:hAnsi="Times New Roman" w:cs="Times New Roman"/>
                <w:sz w:val="18"/>
                <w:szCs w:val="18"/>
              </w:rPr>
              <w:t xml:space="preserve">AMMINISTRATORE UNICO  </w:t>
            </w:r>
          </w:p>
          <w:p w14:paraId="10633A8A" w14:textId="2C175BF2" w:rsidR="0037267F" w:rsidRPr="00A86EA9" w:rsidRDefault="00953601" w:rsidP="00880739">
            <w:pPr>
              <w:spacing w:line="240" w:lineRule="auto"/>
              <w:jc w:val="center"/>
              <w:rPr>
                <w:rFonts w:ascii="Times New Roman" w:eastAsia="Times New Roman" w:hAnsi="Times New Roman" w:cs="Times New Roman"/>
                <w:color w:val="000000"/>
                <w:sz w:val="18"/>
                <w:szCs w:val="18"/>
              </w:rPr>
            </w:pPr>
            <w:r w:rsidRPr="00A86EA9">
              <w:rPr>
                <w:rFonts w:ascii="Times New Roman" w:eastAsia="Times New Roman" w:hAnsi="Times New Roman" w:cs="Times New Roman"/>
                <w:sz w:val="18"/>
                <w:szCs w:val="18"/>
              </w:rPr>
              <w:t>Dott. Alessandro Pirani</w:t>
            </w:r>
          </w:p>
        </w:tc>
      </w:tr>
      <w:tr w:rsidR="0037267F" w:rsidRPr="00A86EA9" w14:paraId="16A4EFAC" w14:textId="77777777" w:rsidTr="005D3DF5">
        <w:trPr>
          <w:trHeight w:val="1092"/>
        </w:trPr>
        <w:tc>
          <w:tcPr>
            <w:tcW w:w="1447" w:type="dxa"/>
            <w:tcBorders>
              <w:top w:val="nil"/>
              <w:left w:val="single" w:sz="8" w:space="0" w:color="auto"/>
              <w:bottom w:val="nil"/>
              <w:right w:val="single" w:sz="8" w:space="0" w:color="auto"/>
            </w:tcBorders>
            <w:shd w:val="clear" w:color="auto" w:fill="auto"/>
            <w:noWrap/>
            <w:vAlign w:val="bottom"/>
            <w:hideMark/>
          </w:tcPr>
          <w:p w14:paraId="4F4B4604" w14:textId="77777777" w:rsidR="0037267F" w:rsidRPr="00A86EA9" w:rsidRDefault="0037267F" w:rsidP="006C2528">
            <w:pPr>
              <w:rPr>
                <w:rFonts w:ascii="Times New Roman" w:eastAsia="Times New Roman" w:hAnsi="Times New Roman" w:cs="Times New Roman"/>
                <w:sz w:val="18"/>
                <w:szCs w:val="18"/>
              </w:rPr>
            </w:pPr>
          </w:p>
        </w:tc>
        <w:tc>
          <w:tcPr>
            <w:tcW w:w="5316" w:type="dxa"/>
            <w:tcBorders>
              <w:top w:val="nil"/>
              <w:left w:val="nil"/>
              <w:bottom w:val="nil"/>
              <w:right w:val="nil"/>
            </w:tcBorders>
            <w:shd w:val="clear" w:color="auto" w:fill="auto"/>
            <w:noWrap/>
            <w:vAlign w:val="bottom"/>
            <w:hideMark/>
          </w:tcPr>
          <w:p w14:paraId="15C9F513" w14:textId="77777777" w:rsidR="0037267F" w:rsidRPr="00A86EA9" w:rsidRDefault="0037267F" w:rsidP="006C2528">
            <w:pPr>
              <w:rPr>
                <w:rFonts w:ascii="Times New Roman" w:eastAsia="Times New Roman" w:hAnsi="Times New Roman" w:cs="Times New Roman"/>
                <w:sz w:val="18"/>
                <w:szCs w:val="18"/>
              </w:rPr>
            </w:pPr>
          </w:p>
        </w:tc>
        <w:tc>
          <w:tcPr>
            <w:tcW w:w="3438" w:type="dxa"/>
            <w:tcBorders>
              <w:top w:val="nil"/>
              <w:left w:val="single" w:sz="8" w:space="0" w:color="auto"/>
              <w:bottom w:val="nil"/>
              <w:right w:val="single" w:sz="8" w:space="0" w:color="auto"/>
            </w:tcBorders>
            <w:shd w:val="clear" w:color="auto" w:fill="auto"/>
            <w:noWrap/>
            <w:vAlign w:val="bottom"/>
            <w:hideMark/>
          </w:tcPr>
          <w:p w14:paraId="724DD349" w14:textId="5479D924" w:rsidR="00A4320C" w:rsidRPr="00A86EA9" w:rsidRDefault="00557A62" w:rsidP="0066229D">
            <w:pPr>
              <w:jc w:val="center"/>
              <w:rPr>
                <w:rFonts w:ascii="Times New Roman" w:eastAsia="Times New Roman" w:hAnsi="Times New Roman" w:cs="Times New Roman"/>
                <w:sz w:val="18"/>
                <w:szCs w:val="18"/>
              </w:rPr>
            </w:pPr>
            <w:r w:rsidRPr="00A86EA9">
              <w:rPr>
                <w:rFonts w:ascii="Times New Roman" w:eastAsia="Times New Roman" w:hAnsi="Times New Roman" w:cs="Times New Roman"/>
                <w:sz w:val="18"/>
                <w:szCs w:val="18"/>
              </w:rPr>
              <w:t>SINDACO</w:t>
            </w:r>
            <w:r w:rsidR="0066229D" w:rsidRPr="00A86EA9">
              <w:rPr>
                <w:rFonts w:ascii="Times New Roman" w:eastAsia="Times New Roman" w:hAnsi="Times New Roman" w:cs="Times New Roman"/>
                <w:sz w:val="18"/>
                <w:szCs w:val="18"/>
              </w:rPr>
              <w:t xml:space="preserve"> </w:t>
            </w:r>
            <w:r w:rsidR="001F22E8" w:rsidRPr="00A86EA9">
              <w:rPr>
                <w:rFonts w:ascii="Times New Roman" w:eastAsia="Times New Roman" w:hAnsi="Times New Roman" w:cs="Times New Roman"/>
                <w:sz w:val="18"/>
                <w:szCs w:val="18"/>
              </w:rPr>
              <w:t>UNICO</w:t>
            </w:r>
            <w:r w:rsidR="004415BF" w:rsidRPr="00A86EA9">
              <w:rPr>
                <w:rFonts w:ascii="Times New Roman" w:eastAsia="Times New Roman" w:hAnsi="Times New Roman" w:cs="Times New Roman"/>
                <w:sz w:val="18"/>
                <w:szCs w:val="18"/>
              </w:rPr>
              <w:t xml:space="preserve"> </w:t>
            </w:r>
            <w:r w:rsidR="0066229D" w:rsidRPr="00A86EA9">
              <w:rPr>
                <w:rFonts w:ascii="Times New Roman" w:eastAsia="Times New Roman" w:hAnsi="Times New Roman" w:cs="Times New Roman"/>
                <w:sz w:val="18"/>
                <w:szCs w:val="18"/>
              </w:rPr>
              <w:t xml:space="preserve">   </w:t>
            </w:r>
          </w:p>
          <w:p w14:paraId="7FCBA9C6" w14:textId="0B1AA671" w:rsidR="005A7E78" w:rsidRPr="00A86EA9" w:rsidRDefault="00A4320C" w:rsidP="0066229D">
            <w:pPr>
              <w:jc w:val="center"/>
              <w:rPr>
                <w:rFonts w:ascii="Times New Roman" w:eastAsia="Times New Roman" w:hAnsi="Times New Roman" w:cs="Times New Roman"/>
                <w:sz w:val="18"/>
                <w:szCs w:val="18"/>
              </w:rPr>
            </w:pPr>
            <w:r w:rsidRPr="00A86EA9">
              <w:rPr>
                <w:rFonts w:ascii="Times New Roman" w:eastAsia="Times New Roman" w:hAnsi="Times New Roman" w:cs="Times New Roman"/>
                <w:sz w:val="18"/>
                <w:szCs w:val="18"/>
              </w:rPr>
              <w:t>d</w:t>
            </w:r>
            <w:r w:rsidR="005A7E78" w:rsidRPr="00A86EA9">
              <w:rPr>
                <w:rFonts w:ascii="Times New Roman" w:eastAsia="Times New Roman" w:hAnsi="Times New Roman" w:cs="Times New Roman"/>
                <w:sz w:val="18"/>
                <w:szCs w:val="18"/>
              </w:rPr>
              <w:t>ott. Gianluca Soffritti</w:t>
            </w:r>
          </w:p>
          <w:p w14:paraId="433D02E5" w14:textId="77777777" w:rsidR="0037267F" w:rsidRPr="00A86EA9" w:rsidRDefault="0037267F" w:rsidP="001F22E8">
            <w:pPr>
              <w:rPr>
                <w:rFonts w:ascii="Times New Roman" w:eastAsia="Times New Roman" w:hAnsi="Times New Roman" w:cs="Times New Roman"/>
                <w:sz w:val="18"/>
                <w:szCs w:val="18"/>
              </w:rPr>
            </w:pPr>
          </w:p>
        </w:tc>
      </w:tr>
      <w:tr w:rsidR="005A7E78" w:rsidRPr="000F4FA3" w14:paraId="0750F8A1" w14:textId="77777777" w:rsidTr="009E4AB9">
        <w:trPr>
          <w:trHeight w:val="602"/>
        </w:trPr>
        <w:tc>
          <w:tcPr>
            <w:tcW w:w="1447" w:type="dxa"/>
            <w:tcBorders>
              <w:top w:val="nil"/>
              <w:left w:val="single" w:sz="8" w:space="0" w:color="auto"/>
              <w:bottom w:val="single" w:sz="4" w:space="0" w:color="auto"/>
              <w:right w:val="single" w:sz="8" w:space="0" w:color="auto"/>
            </w:tcBorders>
            <w:shd w:val="clear" w:color="auto" w:fill="auto"/>
            <w:noWrap/>
            <w:vAlign w:val="bottom"/>
            <w:hideMark/>
          </w:tcPr>
          <w:p w14:paraId="508B6337" w14:textId="77777777" w:rsidR="005A7E78" w:rsidRPr="005D3DF5" w:rsidRDefault="005A7E78" w:rsidP="005A7E78">
            <w:pPr>
              <w:rPr>
                <w:rFonts w:eastAsia="Times New Roman"/>
                <w:highlight w:val="yellow"/>
              </w:rPr>
            </w:pPr>
          </w:p>
        </w:tc>
        <w:tc>
          <w:tcPr>
            <w:tcW w:w="5316" w:type="dxa"/>
            <w:tcBorders>
              <w:top w:val="nil"/>
              <w:left w:val="nil"/>
              <w:bottom w:val="single" w:sz="4" w:space="0" w:color="auto"/>
              <w:right w:val="nil"/>
            </w:tcBorders>
            <w:shd w:val="clear" w:color="auto" w:fill="auto"/>
            <w:noWrap/>
            <w:vAlign w:val="bottom"/>
            <w:hideMark/>
          </w:tcPr>
          <w:p w14:paraId="0E6A04A2" w14:textId="77777777" w:rsidR="005A7E78" w:rsidRPr="005D3DF5" w:rsidRDefault="005A7E78" w:rsidP="005A7E78">
            <w:pPr>
              <w:spacing w:line="240" w:lineRule="auto"/>
              <w:jc w:val="left"/>
              <w:rPr>
                <w:rFonts w:ascii="Calibri" w:eastAsia="Times New Roman" w:hAnsi="Calibri" w:cs="Times New Roman"/>
                <w:color w:val="000000"/>
                <w:highlight w:val="yellow"/>
              </w:rPr>
            </w:pPr>
          </w:p>
        </w:tc>
        <w:tc>
          <w:tcPr>
            <w:tcW w:w="3438" w:type="dxa"/>
            <w:tcBorders>
              <w:top w:val="nil"/>
              <w:left w:val="single" w:sz="8" w:space="0" w:color="auto"/>
              <w:bottom w:val="single" w:sz="4" w:space="0" w:color="auto"/>
              <w:right w:val="single" w:sz="8" w:space="0" w:color="auto"/>
            </w:tcBorders>
            <w:shd w:val="clear" w:color="auto" w:fill="auto"/>
            <w:noWrap/>
            <w:vAlign w:val="bottom"/>
            <w:hideMark/>
          </w:tcPr>
          <w:p w14:paraId="1440718D" w14:textId="77777777" w:rsidR="005A7E78" w:rsidRPr="000F4FA3" w:rsidRDefault="005A7E78" w:rsidP="005A7E78">
            <w:pPr>
              <w:spacing w:line="240" w:lineRule="auto"/>
              <w:jc w:val="left"/>
              <w:rPr>
                <w:rFonts w:ascii="Calibri" w:eastAsia="Times New Roman" w:hAnsi="Calibri" w:cs="Times New Roman"/>
                <w:color w:val="000000"/>
              </w:rPr>
            </w:pPr>
            <w:r w:rsidRPr="000F4FA3">
              <w:rPr>
                <w:rFonts w:ascii="Calibri" w:eastAsia="Times New Roman" w:hAnsi="Calibri" w:cs="Times New Roman"/>
                <w:color w:val="000000"/>
                <w:sz w:val="22"/>
              </w:rPr>
              <w:t> </w:t>
            </w:r>
          </w:p>
        </w:tc>
      </w:tr>
    </w:tbl>
    <w:p w14:paraId="485EFA20" w14:textId="77777777" w:rsidR="00A008A4" w:rsidRDefault="00A008A4" w:rsidP="00883BD6">
      <w:pPr>
        <w:rPr>
          <w:rFonts w:cs="Baskerville"/>
          <w:caps/>
          <w:sz w:val="40"/>
          <w:szCs w:val="40"/>
        </w:rPr>
      </w:pPr>
    </w:p>
    <w:p w14:paraId="7EAE7BF5" w14:textId="77777777" w:rsidR="00F2146C" w:rsidRDefault="00F2146C" w:rsidP="00883BD6">
      <w:pPr>
        <w:rPr>
          <w:rFonts w:cs="Baskerville"/>
          <w:caps/>
          <w:sz w:val="40"/>
          <w:szCs w:val="40"/>
        </w:rPr>
      </w:pPr>
    </w:p>
    <w:p w14:paraId="06D65A26" w14:textId="77777777" w:rsidR="00F2146C" w:rsidRDefault="00F2146C" w:rsidP="00883BD6">
      <w:pPr>
        <w:rPr>
          <w:rFonts w:cs="Baskerville"/>
          <w:caps/>
          <w:sz w:val="40"/>
          <w:szCs w:val="40"/>
        </w:rPr>
      </w:pPr>
    </w:p>
    <w:p w14:paraId="684D05E5" w14:textId="77777777" w:rsidR="00F2146C" w:rsidRDefault="00F2146C" w:rsidP="00883BD6">
      <w:pPr>
        <w:rPr>
          <w:rFonts w:cs="Baskerville"/>
          <w:caps/>
          <w:sz w:val="40"/>
          <w:szCs w:val="40"/>
        </w:rPr>
      </w:pPr>
    </w:p>
    <w:p w14:paraId="6DE814D4" w14:textId="77777777" w:rsidR="00F2146C" w:rsidRDefault="00F2146C" w:rsidP="00883BD6">
      <w:pPr>
        <w:rPr>
          <w:rFonts w:cs="Baskerville"/>
          <w:caps/>
          <w:sz w:val="40"/>
          <w:szCs w:val="40"/>
        </w:rPr>
      </w:pPr>
    </w:p>
    <w:p w14:paraId="7B7405C5" w14:textId="77777777" w:rsidR="00F2146C" w:rsidRDefault="00F2146C" w:rsidP="00883BD6">
      <w:pPr>
        <w:rPr>
          <w:rFonts w:cs="Baskerville"/>
          <w:caps/>
          <w:sz w:val="40"/>
          <w:szCs w:val="40"/>
        </w:rPr>
      </w:pPr>
    </w:p>
    <w:p w14:paraId="2D0E410A" w14:textId="77777777" w:rsidR="00251000" w:rsidRDefault="00251000">
      <w:pPr>
        <w:spacing w:after="200"/>
        <w:jc w:val="left"/>
      </w:pPr>
      <w:r>
        <w:br w:type="page"/>
      </w:r>
    </w:p>
    <w:tbl>
      <w:tblPr>
        <w:tblW w:w="5000" w:type="pct"/>
        <w:tblCellSpacing w:w="15" w:type="dxa"/>
        <w:tblBorders>
          <w:top w:val="single" w:sz="6" w:space="0" w:color="000000"/>
          <w:bottom w:val="single" w:sz="6" w:space="0" w:color="000000"/>
        </w:tblBorders>
        <w:tblCellMar>
          <w:top w:w="300" w:type="dxa"/>
          <w:left w:w="300" w:type="dxa"/>
          <w:bottom w:w="300" w:type="dxa"/>
          <w:right w:w="300" w:type="dxa"/>
        </w:tblCellMar>
        <w:tblLook w:val="00A0" w:firstRow="1" w:lastRow="0" w:firstColumn="1" w:lastColumn="0" w:noHBand="0" w:noVBand="0"/>
      </w:tblPr>
      <w:tblGrid>
        <w:gridCol w:w="9923"/>
      </w:tblGrid>
      <w:tr w:rsidR="00873CEA" w:rsidRPr="004D18FF" w14:paraId="1D0CE1C2" w14:textId="77777777" w:rsidTr="00C909CD">
        <w:trPr>
          <w:trHeight w:val="3841"/>
          <w:tblCellSpacing w:w="15" w:type="dxa"/>
        </w:trPr>
        <w:tc>
          <w:tcPr>
            <w:tcW w:w="0" w:type="auto"/>
            <w:tcBorders>
              <w:top w:val="nil"/>
              <w:left w:val="nil"/>
              <w:bottom w:val="nil"/>
              <w:right w:val="nil"/>
            </w:tcBorders>
            <w:vAlign w:val="center"/>
          </w:tcPr>
          <w:p w14:paraId="16E1FAD2" w14:textId="77777777" w:rsidR="00E65B08" w:rsidRDefault="004066EB" w:rsidP="004D18FF">
            <w:pPr>
              <w:rPr>
                <w:rFonts w:cs="TimesNewRomanPSMT"/>
              </w:rPr>
            </w:pPr>
            <w:r w:rsidRPr="004D18FF">
              <w:rPr>
                <w:rFonts w:cs="TimesNewRomanPSMT"/>
                <w:noProof/>
              </w:rPr>
              <w:lastRenderedPageBreak/>
              <w:drawing>
                <wp:inline distT="0" distB="0" distL="0" distR="0" wp14:anchorId="6E84B795" wp14:editId="7483BF85">
                  <wp:extent cx="4212000" cy="94459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2000" cy="944590"/>
                          </a:xfrm>
                          <a:prstGeom prst="rect">
                            <a:avLst/>
                          </a:prstGeom>
                          <a:noFill/>
                          <a:ln>
                            <a:noFill/>
                          </a:ln>
                        </pic:spPr>
                      </pic:pic>
                    </a:graphicData>
                  </a:graphic>
                </wp:inline>
              </w:drawing>
            </w:r>
          </w:p>
          <w:p w14:paraId="76600A20" w14:textId="77777777" w:rsidR="000C7678" w:rsidRPr="004D18FF" w:rsidRDefault="000C7678" w:rsidP="004D18FF">
            <w:pPr>
              <w:rPr>
                <w:rFonts w:cs="TimesNewRomanPSMT"/>
              </w:rPr>
            </w:pPr>
          </w:p>
          <w:p w14:paraId="1C3A8B86" w14:textId="4DD86BB4" w:rsidR="00DF36E1" w:rsidRDefault="00873CEA" w:rsidP="00704303">
            <w:pPr>
              <w:autoSpaceDE w:val="0"/>
              <w:autoSpaceDN w:val="0"/>
              <w:adjustRightInd w:val="0"/>
              <w:spacing w:line="360" w:lineRule="auto"/>
              <w:contextualSpacing/>
              <w:jc w:val="center"/>
            </w:pPr>
            <w:bookmarkStart w:id="24" w:name="_Toc446663641"/>
            <w:bookmarkStart w:id="25" w:name="_Toc446665607"/>
            <w:bookmarkStart w:id="26" w:name="_Toc446676169"/>
            <w:bookmarkStart w:id="27" w:name="_Toc446693066"/>
            <w:bookmarkStart w:id="28" w:name="_Toc446694967"/>
            <w:bookmarkStart w:id="29" w:name="_Toc446695520"/>
            <w:r w:rsidRPr="00DB1875">
              <w:t>“</w:t>
            </w:r>
            <w:r w:rsidR="00561016" w:rsidRPr="00DB1875">
              <w:t xml:space="preserve">PIANO </w:t>
            </w:r>
            <w:bookmarkEnd w:id="24"/>
            <w:bookmarkEnd w:id="25"/>
            <w:bookmarkEnd w:id="26"/>
            <w:bookmarkEnd w:id="27"/>
            <w:bookmarkEnd w:id="28"/>
            <w:bookmarkEnd w:id="29"/>
            <w:r w:rsidR="00E229A6">
              <w:t xml:space="preserve">TRIENNALE </w:t>
            </w:r>
            <w:r w:rsidR="00561016" w:rsidRPr="00DB1875">
              <w:t>PREVENZIONE DELLA CORRUZIONE</w:t>
            </w:r>
            <w:r w:rsidR="00377220" w:rsidRPr="00DB1875">
              <w:t xml:space="preserve"> </w:t>
            </w:r>
          </w:p>
          <w:p w14:paraId="35166480" w14:textId="0DA55F02" w:rsidR="009A012B" w:rsidRDefault="00377220" w:rsidP="00704303">
            <w:pPr>
              <w:autoSpaceDE w:val="0"/>
              <w:autoSpaceDN w:val="0"/>
              <w:adjustRightInd w:val="0"/>
              <w:spacing w:line="360" w:lineRule="auto"/>
              <w:contextualSpacing/>
              <w:jc w:val="center"/>
            </w:pPr>
            <w:r w:rsidRPr="00DB1875">
              <w:t>E DELLA TRASPARENZA</w:t>
            </w:r>
            <w:r w:rsidR="00704303">
              <w:t>"</w:t>
            </w:r>
            <w:r w:rsidR="00E229A6">
              <w:t xml:space="preserve"> </w:t>
            </w:r>
          </w:p>
          <w:p w14:paraId="622ABFCC" w14:textId="284335EA" w:rsidR="0009671E" w:rsidRPr="00910CDF" w:rsidRDefault="009A012B" w:rsidP="00910CDF">
            <w:pPr>
              <w:pStyle w:val="Nessunaspaziatura"/>
              <w:jc w:val="center"/>
              <w:rPr>
                <w:rFonts w:ascii="Times New Roman" w:hAnsi="Times New Roman" w:cs="Times New Roman"/>
                <w:sz w:val="18"/>
                <w:szCs w:val="18"/>
              </w:rPr>
            </w:pPr>
            <w:r w:rsidRPr="00910CDF">
              <w:rPr>
                <w:rFonts w:ascii="Times New Roman" w:hAnsi="Times New Roman" w:cs="Times New Roman"/>
                <w:sz w:val="18"/>
                <w:szCs w:val="18"/>
              </w:rPr>
              <w:t>TRIENNIO 202</w:t>
            </w:r>
            <w:r w:rsidR="00953601" w:rsidRPr="00910CDF">
              <w:rPr>
                <w:rFonts w:ascii="Times New Roman" w:hAnsi="Times New Roman" w:cs="Times New Roman"/>
                <w:sz w:val="18"/>
                <w:szCs w:val="18"/>
              </w:rPr>
              <w:t>4</w:t>
            </w:r>
            <w:r w:rsidRPr="00910CDF">
              <w:rPr>
                <w:rFonts w:ascii="Times New Roman" w:hAnsi="Times New Roman" w:cs="Times New Roman"/>
                <w:sz w:val="18"/>
                <w:szCs w:val="18"/>
              </w:rPr>
              <w:t>-202</w:t>
            </w:r>
            <w:r w:rsidR="00953601" w:rsidRPr="00910CDF">
              <w:rPr>
                <w:rFonts w:ascii="Times New Roman" w:hAnsi="Times New Roman" w:cs="Times New Roman"/>
                <w:sz w:val="18"/>
                <w:szCs w:val="18"/>
              </w:rPr>
              <w:t>6</w:t>
            </w:r>
          </w:p>
        </w:tc>
      </w:tr>
    </w:tbl>
    <w:p w14:paraId="0814868D" w14:textId="77777777" w:rsidR="0052625D" w:rsidRDefault="0052625D" w:rsidP="004415BF">
      <w:pPr>
        <w:pStyle w:val="Titolo1"/>
        <w:spacing w:before="0"/>
        <w:rPr>
          <w:rFonts w:eastAsia="MS ??" w:cs="Times New Roman"/>
          <w:sz w:val="20"/>
          <w:szCs w:val="20"/>
        </w:rPr>
      </w:pPr>
      <w:bookmarkStart w:id="30" w:name="_Toc68110842"/>
    </w:p>
    <w:p w14:paraId="123D917E" w14:textId="7E276387" w:rsidR="004415BF" w:rsidRPr="00910CDF" w:rsidRDefault="00F724D6" w:rsidP="004415BF">
      <w:pPr>
        <w:pStyle w:val="Titolo1"/>
        <w:spacing w:before="0"/>
        <w:rPr>
          <w:rFonts w:ascii="Times New Roman" w:eastAsia="MS ??" w:hAnsi="Times New Roman" w:cs="Times New Roman"/>
          <w:sz w:val="18"/>
          <w:szCs w:val="18"/>
        </w:rPr>
      </w:pPr>
      <w:r w:rsidRPr="00910CDF">
        <w:rPr>
          <w:rFonts w:ascii="Times New Roman" w:eastAsia="MS ??" w:hAnsi="Times New Roman" w:cs="Times New Roman"/>
          <w:sz w:val="18"/>
          <w:szCs w:val="18"/>
        </w:rPr>
        <w:t>1</w:t>
      </w:r>
      <w:r w:rsidR="00E067A7" w:rsidRPr="00910CDF">
        <w:rPr>
          <w:rFonts w:ascii="Times New Roman" w:eastAsia="MS ??" w:hAnsi="Times New Roman" w:cs="Times New Roman"/>
          <w:sz w:val="18"/>
          <w:szCs w:val="18"/>
        </w:rPr>
        <w:t xml:space="preserve">. </w:t>
      </w:r>
      <w:r w:rsidR="004415BF" w:rsidRPr="00910CDF">
        <w:rPr>
          <w:rFonts w:ascii="Times New Roman" w:eastAsia="MS ??" w:hAnsi="Times New Roman" w:cs="Times New Roman"/>
          <w:sz w:val="18"/>
          <w:szCs w:val="18"/>
        </w:rPr>
        <w:t>QUADRO NORMATIVO DI RIFERIMENTO IN MATERIA DI PREVENZIONE DELLA CORRUZIONE</w:t>
      </w:r>
      <w:bookmarkEnd w:id="30"/>
      <w:r w:rsidR="004415BF" w:rsidRPr="00910CDF">
        <w:rPr>
          <w:rFonts w:ascii="Times New Roman" w:eastAsia="MS ??" w:hAnsi="Times New Roman" w:cs="Times New Roman"/>
          <w:sz w:val="18"/>
          <w:szCs w:val="18"/>
        </w:rPr>
        <w:t xml:space="preserve"> </w:t>
      </w:r>
    </w:p>
    <w:p w14:paraId="5F034339" w14:textId="77777777" w:rsidR="004415BF" w:rsidRPr="00910CDF" w:rsidRDefault="004415BF" w:rsidP="004415BF">
      <w:pPr>
        <w:pStyle w:val="Titolo2"/>
        <w:rPr>
          <w:rFonts w:ascii="Times New Roman" w:hAnsi="Times New Roman"/>
          <w:sz w:val="18"/>
          <w:szCs w:val="18"/>
        </w:rPr>
      </w:pPr>
      <w:bookmarkStart w:id="31" w:name="_Toc68110843"/>
      <w:r w:rsidRPr="00910CDF">
        <w:rPr>
          <w:rFonts w:ascii="Times New Roman" w:hAnsi="Times New Roman"/>
          <w:sz w:val="18"/>
          <w:szCs w:val="18"/>
        </w:rPr>
        <w:t>1.1 Premessa e finalità del PTPCT</w:t>
      </w:r>
      <w:bookmarkEnd w:id="31"/>
      <w:r w:rsidRPr="00910CDF">
        <w:rPr>
          <w:rFonts w:ascii="Times New Roman" w:hAnsi="Times New Roman"/>
          <w:sz w:val="18"/>
          <w:szCs w:val="18"/>
        </w:rPr>
        <w:t xml:space="preserve"> </w:t>
      </w:r>
    </w:p>
    <w:p w14:paraId="43F219F1" w14:textId="781E984C" w:rsidR="00D325F1" w:rsidRPr="00910CDF" w:rsidRDefault="00D325F1" w:rsidP="00D325F1">
      <w:pPr>
        <w:autoSpaceDE w:val="0"/>
        <w:autoSpaceDN w:val="0"/>
        <w:adjustRightInd w:val="0"/>
        <w:spacing w:line="360" w:lineRule="auto"/>
        <w:ind w:firstLine="708"/>
        <w:contextualSpacing/>
        <w:rPr>
          <w:rFonts w:ascii="Times New Roman" w:hAnsi="Times New Roman" w:cs="Times New Roman"/>
          <w:sz w:val="18"/>
          <w:szCs w:val="18"/>
        </w:rPr>
      </w:pPr>
      <w:r w:rsidRPr="00910CDF">
        <w:rPr>
          <w:rFonts w:ascii="Times New Roman" w:hAnsi="Times New Roman" w:cs="Times New Roman"/>
          <w:sz w:val="18"/>
          <w:szCs w:val="18"/>
        </w:rPr>
        <w:t>CMV Servizi Srl, quale società in controllo pubblico che eroga servizi di interesse generale adotta ed attua il presente Piano di prevenzione della corruzione e della Trasparenza (PTPCT), introducendo misure preventive efficaci per ridurre i rischi “corruttivi”, il tutto integrato nel “Modello 231”.</w:t>
      </w:r>
    </w:p>
    <w:p w14:paraId="1EA031B4" w14:textId="5DCB7866" w:rsidR="004415BF" w:rsidRPr="00910CDF" w:rsidRDefault="004415BF" w:rsidP="002501D3">
      <w:pPr>
        <w:spacing w:line="360" w:lineRule="auto"/>
        <w:rPr>
          <w:rFonts w:ascii="Times New Roman" w:eastAsia="Times New Roman" w:hAnsi="Times New Roman" w:cs="Times New Roman"/>
          <w:sz w:val="18"/>
          <w:szCs w:val="18"/>
        </w:rPr>
      </w:pPr>
      <w:r w:rsidRPr="00910CDF">
        <w:rPr>
          <w:rFonts w:ascii="Times New Roman" w:eastAsia="Times New Roman" w:hAnsi="Times New Roman" w:cs="Times New Roman"/>
          <w:sz w:val="18"/>
          <w:szCs w:val="18"/>
        </w:rPr>
        <w:t xml:space="preserve">CMV Servizi </w:t>
      </w:r>
      <w:proofErr w:type="gramStart"/>
      <w:r w:rsidRPr="00910CDF">
        <w:rPr>
          <w:rFonts w:ascii="Times New Roman" w:eastAsia="Times New Roman" w:hAnsi="Times New Roman" w:cs="Times New Roman"/>
          <w:sz w:val="18"/>
          <w:szCs w:val="18"/>
        </w:rPr>
        <w:t>ha definito</w:t>
      </w:r>
      <w:proofErr w:type="gramEnd"/>
      <w:r w:rsidRPr="00910CDF">
        <w:rPr>
          <w:rFonts w:ascii="Times New Roman" w:eastAsia="Times New Roman" w:hAnsi="Times New Roman" w:cs="Times New Roman"/>
          <w:sz w:val="18"/>
          <w:szCs w:val="18"/>
        </w:rPr>
        <w:t xml:space="preserve"> le linee guida, nonché le attività programmatiche e propedeutiche per lo sviluppo e l’adozione del Piano di Prevenzione della Corruzione</w:t>
      </w:r>
      <w:r w:rsidR="00DF36E1" w:rsidRPr="00910CDF">
        <w:rPr>
          <w:rFonts w:ascii="Times New Roman" w:eastAsia="Times New Roman" w:hAnsi="Times New Roman" w:cs="Times New Roman"/>
          <w:sz w:val="18"/>
          <w:szCs w:val="18"/>
        </w:rPr>
        <w:t xml:space="preserve"> e Trasparenza</w:t>
      </w:r>
      <w:r w:rsidRPr="00910CDF">
        <w:rPr>
          <w:rFonts w:ascii="Times New Roman" w:eastAsia="Times New Roman" w:hAnsi="Times New Roman" w:cs="Times New Roman"/>
          <w:sz w:val="18"/>
          <w:szCs w:val="18"/>
        </w:rPr>
        <w:t>, dando attuazione alla Legge 190/2012, con la finalità di implementare, nel contrasto e nella prevenzione della corruzione, un sistema di controllo interno e di prevenzione, integrato con gli altri elementi adottati dall'Azienda (Codice Etico e Modello di Organizzazione, Gestione e Controllo ai sensi del D.</w:t>
      </w:r>
      <w:r w:rsidR="00953601" w:rsidRPr="00910CDF">
        <w:rPr>
          <w:rFonts w:ascii="Times New Roman" w:eastAsia="Times New Roman" w:hAnsi="Times New Roman" w:cs="Times New Roman"/>
          <w:sz w:val="18"/>
          <w:szCs w:val="18"/>
        </w:rPr>
        <w:t xml:space="preserve"> </w:t>
      </w:r>
      <w:r w:rsidRPr="00910CDF">
        <w:rPr>
          <w:rFonts w:ascii="Times New Roman" w:eastAsia="Times New Roman" w:hAnsi="Times New Roman" w:cs="Times New Roman"/>
          <w:sz w:val="18"/>
          <w:szCs w:val="18"/>
        </w:rPr>
        <w:t xml:space="preserve">Lgs. n. 231/01), cogliendo altresì l’opportunità per introdurre nuove e ulteriori misure e/o rafforzare quelle esistenti, con un'azione coordinata per l'attuazione di efficaci tecniche di prevenzione e contrasto della corruzione e dell'illegalità. </w:t>
      </w:r>
    </w:p>
    <w:p w14:paraId="029F997D" w14:textId="02A8AF29" w:rsidR="004415BF" w:rsidRPr="00910CDF" w:rsidRDefault="004415BF" w:rsidP="002501D3">
      <w:pPr>
        <w:spacing w:line="360" w:lineRule="auto"/>
        <w:rPr>
          <w:rFonts w:ascii="Times New Roman" w:eastAsia="Times New Roman" w:hAnsi="Times New Roman" w:cs="Times New Roman"/>
          <w:sz w:val="18"/>
          <w:szCs w:val="18"/>
        </w:rPr>
      </w:pPr>
      <w:r w:rsidRPr="00910CDF">
        <w:rPr>
          <w:rFonts w:ascii="Times New Roman" w:eastAsia="Times New Roman" w:hAnsi="Times New Roman" w:cs="Times New Roman"/>
          <w:sz w:val="18"/>
          <w:szCs w:val="18"/>
        </w:rPr>
        <w:t>Il Piano Triennale della Prevenzione della Corruzione</w:t>
      </w:r>
      <w:r w:rsidR="00DF36E1" w:rsidRPr="00910CDF">
        <w:rPr>
          <w:rFonts w:ascii="Times New Roman" w:eastAsia="Times New Roman" w:hAnsi="Times New Roman" w:cs="Times New Roman"/>
          <w:sz w:val="18"/>
          <w:szCs w:val="18"/>
        </w:rPr>
        <w:t xml:space="preserve"> e Trasparenza,</w:t>
      </w:r>
      <w:r w:rsidRPr="00910CDF">
        <w:rPr>
          <w:rFonts w:ascii="Times New Roman" w:eastAsia="Times New Roman" w:hAnsi="Times New Roman" w:cs="Times New Roman"/>
          <w:sz w:val="18"/>
          <w:szCs w:val="18"/>
        </w:rPr>
        <w:t xml:space="preserve"> elaborato quale parte integrante e sostanziale del “Modello 231” in uso, come previsto dalle indicazioni ANAC, ha l’obiettivo di </w:t>
      </w:r>
      <w:r w:rsidR="00DF36E1" w:rsidRPr="00910CDF">
        <w:rPr>
          <w:rFonts w:ascii="Times New Roman" w:eastAsia="Times New Roman" w:hAnsi="Times New Roman" w:cs="Times New Roman"/>
          <w:sz w:val="18"/>
          <w:szCs w:val="18"/>
        </w:rPr>
        <w:t xml:space="preserve">coordinare e </w:t>
      </w:r>
      <w:r w:rsidRPr="00910CDF">
        <w:rPr>
          <w:rFonts w:ascii="Times New Roman" w:eastAsia="Times New Roman" w:hAnsi="Times New Roman" w:cs="Times New Roman"/>
          <w:sz w:val="18"/>
          <w:szCs w:val="18"/>
        </w:rPr>
        <w:t xml:space="preserve">razionalizzare il corpo degli interventi organizzativi e di controlli attuati da </w:t>
      </w:r>
      <w:bookmarkStart w:id="32" w:name="_Hlk67408569"/>
      <w:r w:rsidR="00CC0ED2" w:rsidRPr="00910CDF">
        <w:rPr>
          <w:rFonts w:ascii="Times New Roman" w:eastAsia="Times New Roman" w:hAnsi="Times New Roman" w:cs="Times New Roman"/>
          <w:sz w:val="18"/>
          <w:szCs w:val="18"/>
        </w:rPr>
        <w:t xml:space="preserve">CMV Servizi Srl </w:t>
      </w:r>
      <w:bookmarkEnd w:id="32"/>
      <w:r w:rsidR="00CC0ED2" w:rsidRPr="00910CDF">
        <w:rPr>
          <w:rFonts w:ascii="Times New Roman" w:eastAsia="Times New Roman" w:hAnsi="Times New Roman" w:cs="Times New Roman"/>
          <w:sz w:val="18"/>
          <w:szCs w:val="18"/>
        </w:rPr>
        <w:t>al</w:t>
      </w:r>
      <w:r w:rsidRPr="00910CDF">
        <w:rPr>
          <w:rFonts w:ascii="Times New Roman" w:eastAsia="Times New Roman" w:hAnsi="Times New Roman" w:cs="Times New Roman"/>
          <w:sz w:val="18"/>
          <w:szCs w:val="18"/>
        </w:rPr>
        <w:t xml:space="preserve"> fine di identificare le strategie per la prevenzione ed il contrasto della corruzione a livello aziendale. Tale documento rappresenta il complesso degli strumenti finalizzati alla prevenzione che saranno attuati e aggiornati nel corso del tempo, sia in funzione del grado di efficacia </w:t>
      </w:r>
      <w:r w:rsidR="00DF36E1" w:rsidRPr="00910CDF">
        <w:rPr>
          <w:rFonts w:ascii="Times New Roman" w:eastAsia="Times New Roman" w:hAnsi="Times New Roman" w:cs="Times New Roman"/>
          <w:sz w:val="18"/>
          <w:szCs w:val="18"/>
        </w:rPr>
        <w:t xml:space="preserve">risultante dalla </w:t>
      </w:r>
      <w:r w:rsidRPr="00910CDF">
        <w:rPr>
          <w:rFonts w:ascii="Times New Roman" w:eastAsia="Times New Roman" w:hAnsi="Times New Roman" w:cs="Times New Roman"/>
          <w:sz w:val="18"/>
          <w:szCs w:val="18"/>
        </w:rPr>
        <w:t xml:space="preserve">loro applicazione, sia in relazione alle modifiche organizzative e di processo </w:t>
      </w:r>
      <w:r w:rsidR="00DF36E1" w:rsidRPr="00910CDF">
        <w:rPr>
          <w:rFonts w:ascii="Times New Roman" w:eastAsia="Times New Roman" w:hAnsi="Times New Roman" w:cs="Times New Roman"/>
          <w:sz w:val="18"/>
          <w:szCs w:val="18"/>
        </w:rPr>
        <w:t xml:space="preserve">che hanno interessato / che interesseranno la Società nel corso del tempo. </w:t>
      </w:r>
      <w:r w:rsidRPr="00910CDF">
        <w:rPr>
          <w:rFonts w:ascii="Times New Roman" w:eastAsia="Times New Roman" w:hAnsi="Times New Roman" w:cs="Times New Roman"/>
          <w:sz w:val="18"/>
          <w:szCs w:val="18"/>
        </w:rPr>
        <w:t xml:space="preserve"> </w:t>
      </w:r>
    </w:p>
    <w:p w14:paraId="3FD014BF" w14:textId="35446139" w:rsidR="004415BF" w:rsidRPr="00910CDF" w:rsidRDefault="00442095" w:rsidP="002501D3">
      <w:pPr>
        <w:spacing w:line="360" w:lineRule="auto"/>
        <w:rPr>
          <w:rFonts w:ascii="Times New Roman" w:eastAsia="Times New Roman" w:hAnsi="Times New Roman" w:cs="Times New Roman"/>
          <w:sz w:val="18"/>
          <w:szCs w:val="18"/>
        </w:rPr>
      </w:pPr>
      <w:r w:rsidRPr="00910CDF">
        <w:rPr>
          <w:rFonts w:ascii="Times New Roman" w:eastAsia="Times New Roman" w:hAnsi="Times New Roman" w:cs="Times New Roman"/>
          <w:sz w:val="18"/>
          <w:szCs w:val="18"/>
        </w:rPr>
        <w:t xml:space="preserve">Le misure adottate nel presente PTPCT (ai sensi dell’art.1, comma 2 </w:t>
      </w:r>
      <w:r w:rsidRPr="00910CDF">
        <w:rPr>
          <w:rFonts w:ascii="Times New Roman" w:eastAsia="Times New Roman" w:hAnsi="Times New Roman" w:cs="Times New Roman"/>
          <w:i/>
          <w:iCs/>
          <w:sz w:val="18"/>
          <w:szCs w:val="18"/>
        </w:rPr>
        <w:t xml:space="preserve">bis </w:t>
      </w:r>
      <w:r w:rsidRPr="00910CDF">
        <w:rPr>
          <w:rFonts w:ascii="Times New Roman" w:eastAsia="Times New Roman" w:hAnsi="Times New Roman" w:cs="Times New Roman"/>
          <w:sz w:val="18"/>
          <w:szCs w:val="18"/>
        </w:rPr>
        <w:t xml:space="preserve">della legge 190/2012), sono da </w:t>
      </w:r>
      <w:r w:rsidR="004415BF" w:rsidRPr="00910CDF">
        <w:rPr>
          <w:rFonts w:ascii="Times New Roman" w:eastAsia="Times New Roman" w:hAnsi="Times New Roman" w:cs="Times New Roman"/>
          <w:sz w:val="18"/>
          <w:szCs w:val="18"/>
        </w:rPr>
        <w:t>leggersi congiuntamente a quelle previste nel modello 231</w:t>
      </w:r>
      <w:r w:rsidRPr="00910CDF">
        <w:rPr>
          <w:rFonts w:ascii="Times New Roman" w:eastAsia="Times New Roman" w:hAnsi="Times New Roman" w:cs="Times New Roman"/>
          <w:sz w:val="18"/>
          <w:szCs w:val="18"/>
        </w:rPr>
        <w:t>; il Modello è liberamente consultabile sul sito istituzionale nell’apposita sezione “Società Trasparente”.</w:t>
      </w:r>
    </w:p>
    <w:p w14:paraId="3FC0F61E" w14:textId="4840B53E" w:rsidR="00442095" w:rsidRPr="00910CDF" w:rsidRDefault="006C2900" w:rsidP="002501D3">
      <w:pPr>
        <w:spacing w:line="360" w:lineRule="auto"/>
        <w:rPr>
          <w:rFonts w:ascii="Times New Roman" w:eastAsia="Times New Roman" w:hAnsi="Times New Roman" w:cs="Times New Roman"/>
          <w:sz w:val="18"/>
          <w:szCs w:val="18"/>
        </w:rPr>
      </w:pPr>
      <w:r w:rsidRPr="00910CDF">
        <w:rPr>
          <w:rFonts w:ascii="Times New Roman" w:eastAsia="Times New Roman" w:hAnsi="Times New Roman" w:cs="Times New Roman"/>
          <w:sz w:val="18"/>
          <w:szCs w:val="18"/>
        </w:rPr>
        <w:t xml:space="preserve">Nel proprio </w:t>
      </w:r>
      <w:r w:rsidR="004415BF" w:rsidRPr="00910CDF">
        <w:rPr>
          <w:rFonts w:ascii="Times New Roman" w:eastAsia="Times New Roman" w:hAnsi="Times New Roman" w:cs="Times New Roman"/>
          <w:sz w:val="18"/>
          <w:szCs w:val="18"/>
        </w:rPr>
        <w:t xml:space="preserve">PTPCT, </w:t>
      </w:r>
      <w:r w:rsidR="00CC0ED2" w:rsidRPr="00910CDF">
        <w:rPr>
          <w:rFonts w:ascii="Times New Roman" w:eastAsia="Times New Roman" w:hAnsi="Times New Roman" w:cs="Times New Roman"/>
          <w:sz w:val="18"/>
          <w:szCs w:val="18"/>
        </w:rPr>
        <w:t xml:space="preserve">CMV Servizi Srl </w:t>
      </w:r>
      <w:r w:rsidRPr="00910CDF">
        <w:rPr>
          <w:rFonts w:ascii="Times New Roman" w:eastAsia="Times New Roman" w:hAnsi="Times New Roman" w:cs="Times New Roman"/>
          <w:sz w:val="18"/>
          <w:szCs w:val="18"/>
        </w:rPr>
        <w:t xml:space="preserve">adotta, quale </w:t>
      </w:r>
      <w:r w:rsidR="004415BF" w:rsidRPr="00910CDF">
        <w:rPr>
          <w:rFonts w:ascii="Times New Roman" w:eastAsia="Times New Roman" w:hAnsi="Times New Roman" w:cs="Times New Roman"/>
          <w:sz w:val="18"/>
          <w:szCs w:val="18"/>
        </w:rPr>
        <w:t>sistema di gestione del rischio di corruzione</w:t>
      </w:r>
      <w:r w:rsidRPr="00910CDF">
        <w:rPr>
          <w:rFonts w:ascii="Times New Roman" w:eastAsia="Times New Roman" w:hAnsi="Times New Roman" w:cs="Times New Roman"/>
          <w:sz w:val="18"/>
          <w:szCs w:val="18"/>
        </w:rPr>
        <w:t xml:space="preserve">, quello qualitativo </w:t>
      </w:r>
      <w:r w:rsidR="00F4616E" w:rsidRPr="00910CDF">
        <w:rPr>
          <w:rFonts w:ascii="Times New Roman" w:eastAsia="Times New Roman" w:hAnsi="Times New Roman" w:cs="Times New Roman"/>
          <w:sz w:val="18"/>
          <w:szCs w:val="18"/>
        </w:rPr>
        <w:t>come indicato</w:t>
      </w:r>
      <w:r w:rsidRPr="00910CDF">
        <w:rPr>
          <w:rFonts w:ascii="Times New Roman" w:eastAsia="Times New Roman" w:hAnsi="Times New Roman" w:cs="Times New Roman"/>
          <w:sz w:val="18"/>
          <w:szCs w:val="18"/>
        </w:rPr>
        <w:t xml:space="preserve"> </w:t>
      </w:r>
      <w:proofErr w:type="gramStart"/>
      <w:r w:rsidRPr="00910CDF">
        <w:rPr>
          <w:rFonts w:ascii="Times New Roman" w:eastAsia="Times New Roman" w:hAnsi="Times New Roman" w:cs="Times New Roman"/>
          <w:sz w:val="18"/>
          <w:szCs w:val="18"/>
        </w:rPr>
        <w:t xml:space="preserve">dall’ANAC </w:t>
      </w:r>
      <w:r w:rsidR="004415BF" w:rsidRPr="00910CDF">
        <w:rPr>
          <w:rFonts w:ascii="Times New Roman" w:eastAsia="Times New Roman" w:hAnsi="Times New Roman" w:cs="Times New Roman"/>
          <w:sz w:val="18"/>
          <w:szCs w:val="18"/>
        </w:rPr>
        <w:t xml:space="preserve"> al</w:t>
      </w:r>
      <w:proofErr w:type="gramEnd"/>
      <w:r w:rsidRPr="00910CDF">
        <w:rPr>
          <w:rFonts w:ascii="Times New Roman" w:eastAsia="Times New Roman" w:hAnsi="Times New Roman" w:cs="Times New Roman"/>
          <w:sz w:val="18"/>
          <w:szCs w:val="18"/>
        </w:rPr>
        <w:t xml:space="preserve"> PNA 2019, </w:t>
      </w:r>
      <w:r w:rsidR="004415BF" w:rsidRPr="00910CDF">
        <w:rPr>
          <w:rFonts w:ascii="Times New Roman" w:eastAsia="Times New Roman" w:hAnsi="Times New Roman" w:cs="Times New Roman"/>
          <w:sz w:val="18"/>
          <w:szCs w:val="18"/>
        </w:rPr>
        <w:t>Allegato 1, “</w:t>
      </w:r>
      <w:r w:rsidR="004415BF" w:rsidRPr="00910CDF">
        <w:rPr>
          <w:rFonts w:ascii="Times New Roman" w:eastAsia="Times New Roman" w:hAnsi="Times New Roman" w:cs="Times New Roman"/>
          <w:i/>
          <w:sz w:val="18"/>
          <w:szCs w:val="18"/>
        </w:rPr>
        <w:t>Indicazioni metodologiche per la gestione dei rischi corruttivi</w:t>
      </w:r>
      <w:r w:rsidR="004415BF" w:rsidRPr="00910CDF">
        <w:rPr>
          <w:rFonts w:ascii="Times New Roman" w:eastAsia="Times New Roman" w:hAnsi="Times New Roman" w:cs="Times New Roman"/>
          <w:sz w:val="18"/>
          <w:szCs w:val="18"/>
        </w:rPr>
        <w:t>”</w:t>
      </w:r>
      <w:r w:rsidR="00442095" w:rsidRPr="00910CDF">
        <w:rPr>
          <w:rFonts w:ascii="Times New Roman" w:eastAsia="Times New Roman" w:hAnsi="Times New Roman" w:cs="Times New Roman"/>
          <w:sz w:val="18"/>
          <w:szCs w:val="18"/>
        </w:rPr>
        <w:t xml:space="preserve">,  utilizzando parametri di valutazione del rischio (fattori di probabilità e di impatto), indicati nei paragrafi che seguono. </w:t>
      </w:r>
      <w:r w:rsidRPr="00910CDF">
        <w:rPr>
          <w:rFonts w:ascii="Times New Roman" w:eastAsia="Times New Roman" w:hAnsi="Times New Roman" w:cs="Times New Roman"/>
          <w:sz w:val="18"/>
          <w:szCs w:val="18"/>
        </w:rPr>
        <w:t xml:space="preserve"> Le risultanze del</w:t>
      </w:r>
      <w:r w:rsidR="00442095" w:rsidRPr="00910CDF">
        <w:rPr>
          <w:rFonts w:ascii="Times New Roman" w:eastAsia="Times New Roman" w:hAnsi="Times New Roman" w:cs="Times New Roman"/>
          <w:sz w:val="18"/>
          <w:szCs w:val="18"/>
        </w:rPr>
        <w:t xml:space="preserve">l’attività di </w:t>
      </w:r>
      <w:r w:rsidRPr="00910CDF">
        <w:rPr>
          <w:rFonts w:ascii="Times New Roman" w:eastAsia="Times New Roman" w:hAnsi="Times New Roman" w:cs="Times New Roman"/>
          <w:i/>
          <w:iCs/>
          <w:sz w:val="18"/>
          <w:szCs w:val="18"/>
        </w:rPr>
        <w:t>r</w:t>
      </w:r>
      <w:r w:rsidR="00442095" w:rsidRPr="00910CDF">
        <w:rPr>
          <w:rFonts w:ascii="Times New Roman" w:eastAsia="Times New Roman" w:hAnsi="Times New Roman" w:cs="Times New Roman"/>
          <w:i/>
          <w:iCs/>
          <w:sz w:val="18"/>
          <w:szCs w:val="18"/>
        </w:rPr>
        <w:t>i</w:t>
      </w:r>
      <w:r w:rsidRPr="00910CDF">
        <w:rPr>
          <w:rFonts w:ascii="Times New Roman" w:eastAsia="Times New Roman" w:hAnsi="Times New Roman" w:cs="Times New Roman"/>
          <w:i/>
          <w:iCs/>
          <w:sz w:val="18"/>
          <w:szCs w:val="18"/>
        </w:rPr>
        <w:t xml:space="preserve">sk </w:t>
      </w:r>
      <w:r w:rsidR="00F10B1F" w:rsidRPr="00910CDF">
        <w:rPr>
          <w:rFonts w:ascii="Times New Roman" w:eastAsia="Times New Roman" w:hAnsi="Times New Roman" w:cs="Times New Roman"/>
          <w:i/>
          <w:iCs/>
          <w:sz w:val="18"/>
          <w:szCs w:val="18"/>
        </w:rPr>
        <w:t>assesment</w:t>
      </w:r>
      <w:r w:rsidR="00442095" w:rsidRPr="00910CDF">
        <w:rPr>
          <w:rFonts w:ascii="Times New Roman" w:eastAsia="Times New Roman" w:hAnsi="Times New Roman" w:cs="Times New Roman"/>
          <w:i/>
          <w:iCs/>
          <w:sz w:val="18"/>
          <w:szCs w:val="18"/>
        </w:rPr>
        <w:t xml:space="preserve">, </w:t>
      </w:r>
      <w:r w:rsidR="00442095" w:rsidRPr="00910CDF">
        <w:rPr>
          <w:rFonts w:ascii="Times New Roman" w:eastAsia="Times New Roman" w:hAnsi="Times New Roman" w:cs="Times New Roman"/>
          <w:sz w:val="18"/>
          <w:szCs w:val="18"/>
        </w:rPr>
        <w:t>elaborate con il coinvolgimento delle funzioni aziendali interessate,</w:t>
      </w:r>
      <w:r w:rsidRPr="00910CDF">
        <w:rPr>
          <w:rFonts w:ascii="Times New Roman" w:eastAsia="Times New Roman" w:hAnsi="Times New Roman" w:cs="Times New Roman"/>
          <w:i/>
          <w:iCs/>
          <w:sz w:val="18"/>
          <w:szCs w:val="18"/>
        </w:rPr>
        <w:t xml:space="preserve"> </w:t>
      </w:r>
      <w:r w:rsidRPr="00910CDF">
        <w:rPr>
          <w:rFonts w:ascii="Times New Roman" w:eastAsia="Times New Roman" w:hAnsi="Times New Roman" w:cs="Times New Roman"/>
          <w:sz w:val="18"/>
          <w:szCs w:val="18"/>
        </w:rPr>
        <w:t>sono riportate nella allegata M</w:t>
      </w:r>
      <w:r w:rsidR="004415BF" w:rsidRPr="00910CDF">
        <w:rPr>
          <w:rFonts w:ascii="Times New Roman" w:eastAsia="Times New Roman" w:hAnsi="Times New Roman" w:cs="Times New Roman"/>
          <w:sz w:val="18"/>
          <w:szCs w:val="18"/>
        </w:rPr>
        <w:t>atrice della valutazione del rischio allegata</w:t>
      </w:r>
      <w:r w:rsidR="00CC0ED2" w:rsidRPr="00910CDF">
        <w:rPr>
          <w:rFonts w:ascii="Times New Roman" w:eastAsia="Times New Roman" w:hAnsi="Times New Roman" w:cs="Times New Roman"/>
          <w:sz w:val="18"/>
          <w:szCs w:val="18"/>
        </w:rPr>
        <w:t xml:space="preserve"> (ALLEGATO 1)</w:t>
      </w:r>
      <w:r w:rsidR="004415BF" w:rsidRPr="00910CDF">
        <w:rPr>
          <w:rFonts w:ascii="Times New Roman" w:eastAsia="Times New Roman" w:hAnsi="Times New Roman" w:cs="Times New Roman"/>
          <w:sz w:val="18"/>
          <w:szCs w:val="18"/>
        </w:rPr>
        <w:t xml:space="preserve">.  </w:t>
      </w:r>
    </w:p>
    <w:p w14:paraId="41C7FBCC" w14:textId="2BEC3B10" w:rsidR="006703D8" w:rsidRPr="00910CDF" w:rsidRDefault="004415BF" w:rsidP="002501D3">
      <w:pPr>
        <w:spacing w:line="360" w:lineRule="auto"/>
        <w:rPr>
          <w:rFonts w:ascii="Times New Roman" w:eastAsia="Times New Roman" w:hAnsi="Times New Roman" w:cs="Times New Roman"/>
          <w:sz w:val="18"/>
          <w:szCs w:val="18"/>
        </w:rPr>
      </w:pPr>
      <w:r w:rsidRPr="00910CDF">
        <w:rPr>
          <w:rFonts w:ascii="Times New Roman" w:eastAsia="Times New Roman" w:hAnsi="Times New Roman" w:cs="Times New Roman"/>
          <w:sz w:val="18"/>
          <w:szCs w:val="18"/>
        </w:rPr>
        <w:t>Il presente Piano</w:t>
      </w:r>
      <w:r w:rsidR="006703D8" w:rsidRPr="00910CDF">
        <w:rPr>
          <w:rFonts w:ascii="Times New Roman" w:eastAsia="Times New Roman" w:hAnsi="Times New Roman" w:cs="Times New Roman"/>
          <w:sz w:val="18"/>
          <w:szCs w:val="18"/>
        </w:rPr>
        <w:t xml:space="preserve"> è redatto in </w:t>
      </w:r>
      <w:r w:rsidRPr="00910CDF">
        <w:rPr>
          <w:rFonts w:ascii="Times New Roman" w:eastAsia="Times New Roman" w:hAnsi="Times New Roman" w:cs="Times New Roman"/>
          <w:sz w:val="18"/>
          <w:szCs w:val="18"/>
        </w:rPr>
        <w:t>collegamento con il precedente PTPC</w:t>
      </w:r>
      <w:r w:rsidR="00442095" w:rsidRPr="00910CDF">
        <w:rPr>
          <w:rFonts w:ascii="Times New Roman" w:eastAsia="Times New Roman" w:hAnsi="Times New Roman" w:cs="Times New Roman"/>
          <w:sz w:val="18"/>
          <w:szCs w:val="18"/>
        </w:rPr>
        <w:t>T</w:t>
      </w:r>
      <w:r w:rsidRPr="00910CDF">
        <w:rPr>
          <w:rFonts w:ascii="Times New Roman" w:eastAsia="Times New Roman" w:hAnsi="Times New Roman" w:cs="Times New Roman"/>
          <w:sz w:val="18"/>
          <w:szCs w:val="18"/>
        </w:rPr>
        <w:t xml:space="preserve"> attraverso il monitoraggio relativo all’anno 202</w:t>
      </w:r>
      <w:r w:rsidR="00DA576B" w:rsidRPr="00910CDF">
        <w:rPr>
          <w:rFonts w:ascii="Times New Roman" w:eastAsia="Times New Roman" w:hAnsi="Times New Roman" w:cs="Times New Roman"/>
          <w:sz w:val="18"/>
          <w:szCs w:val="18"/>
        </w:rPr>
        <w:t>3</w:t>
      </w:r>
      <w:r w:rsidRPr="00910CDF">
        <w:rPr>
          <w:rFonts w:ascii="Times New Roman" w:eastAsia="Times New Roman" w:hAnsi="Times New Roman" w:cs="Times New Roman"/>
          <w:sz w:val="18"/>
          <w:szCs w:val="18"/>
        </w:rPr>
        <w:t xml:space="preserve">, </w:t>
      </w:r>
      <w:r w:rsidR="006703D8" w:rsidRPr="00910CDF">
        <w:rPr>
          <w:rFonts w:ascii="Times New Roman" w:eastAsia="Times New Roman" w:hAnsi="Times New Roman" w:cs="Times New Roman"/>
          <w:sz w:val="18"/>
          <w:szCs w:val="18"/>
        </w:rPr>
        <w:t xml:space="preserve">del quale tiene conto, e </w:t>
      </w:r>
      <w:r w:rsidRPr="00910CDF">
        <w:rPr>
          <w:rFonts w:ascii="Times New Roman" w:eastAsia="Times New Roman" w:hAnsi="Times New Roman" w:cs="Times New Roman"/>
          <w:sz w:val="18"/>
          <w:szCs w:val="18"/>
        </w:rPr>
        <w:t>costituisce una naturale evoluzione delle metodiche adottate dall’Ente per la gestione dei rischi corruttivi</w:t>
      </w:r>
      <w:r w:rsidR="006703D8" w:rsidRPr="00910CDF">
        <w:rPr>
          <w:rFonts w:ascii="Times New Roman" w:eastAsia="Times New Roman" w:hAnsi="Times New Roman" w:cs="Times New Roman"/>
          <w:sz w:val="18"/>
          <w:szCs w:val="18"/>
        </w:rPr>
        <w:t xml:space="preserve">. </w:t>
      </w:r>
    </w:p>
    <w:p w14:paraId="44465982" w14:textId="20A28C43" w:rsidR="004415BF" w:rsidRPr="00910CDF" w:rsidRDefault="002A5717" w:rsidP="002501D3">
      <w:pPr>
        <w:spacing w:line="360" w:lineRule="auto"/>
        <w:rPr>
          <w:rFonts w:ascii="Times New Roman" w:eastAsia="Times New Roman" w:hAnsi="Times New Roman" w:cs="Times New Roman"/>
          <w:sz w:val="18"/>
          <w:szCs w:val="18"/>
        </w:rPr>
      </w:pPr>
      <w:r w:rsidRPr="00910CDF">
        <w:rPr>
          <w:rFonts w:ascii="Times New Roman" w:eastAsia="Times New Roman" w:hAnsi="Times New Roman" w:cs="Times New Roman"/>
          <w:sz w:val="18"/>
          <w:szCs w:val="18"/>
        </w:rPr>
        <w:t>Sono presenti la</w:t>
      </w:r>
      <w:r w:rsidR="006703D8" w:rsidRPr="00910CDF">
        <w:rPr>
          <w:rFonts w:ascii="Times New Roman" w:eastAsia="Times New Roman" w:hAnsi="Times New Roman" w:cs="Times New Roman"/>
          <w:sz w:val="18"/>
          <w:szCs w:val="18"/>
        </w:rPr>
        <w:t xml:space="preserve"> </w:t>
      </w:r>
      <w:r w:rsidR="00CC0ED2" w:rsidRPr="00910CDF">
        <w:rPr>
          <w:rFonts w:ascii="Times New Roman" w:eastAsia="Times New Roman" w:hAnsi="Times New Roman" w:cs="Times New Roman"/>
          <w:sz w:val="18"/>
          <w:szCs w:val="18"/>
        </w:rPr>
        <w:t>parte generale</w:t>
      </w:r>
      <w:r w:rsidRPr="00910CDF">
        <w:rPr>
          <w:rFonts w:ascii="Times New Roman" w:eastAsia="Times New Roman" w:hAnsi="Times New Roman" w:cs="Times New Roman"/>
          <w:sz w:val="18"/>
          <w:szCs w:val="18"/>
        </w:rPr>
        <w:t xml:space="preserve"> e </w:t>
      </w:r>
      <w:r w:rsidR="006703D8" w:rsidRPr="00910CDF">
        <w:rPr>
          <w:rFonts w:ascii="Times New Roman" w:eastAsia="Times New Roman" w:hAnsi="Times New Roman" w:cs="Times New Roman"/>
          <w:sz w:val="18"/>
          <w:szCs w:val="18"/>
        </w:rPr>
        <w:t xml:space="preserve">la parte speciale </w:t>
      </w:r>
      <w:r w:rsidRPr="00910CDF">
        <w:rPr>
          <w:rFonts w:ascii="Times New Roman" w:eastAsia="Times New Roman" w:hAnsi="Times New Roman" w:cs="Times New Roman"/>
          <w:sz w:val="18"/>
          <w:szCs w:val="18"/>
        </w:rPr>
        <w:t>con</w:t>
      </w:r>
      <w:r w:rsidR="00CC0ED2" w:rsidRPr="00910CDF">
        <w:rPr>
          <w:rFonts w:ascii="Times New Roman" w:eastAsia="Times New Roman" w:hAnsi="Times New Roman" w:cs="Times New Roman"/>
          <w:sz w:val="18"/>
          <w:szCs w:val="18"/>
        </w:rPr>
        <w:t xml:space="preserve"> illustrazione mediante schemi e </w:t>
      </w:r>
      <w:proofErr w:type="gramStart"/>
      <w:r w:rsidR="00CC0ED2" w:rsidRPr="00910CDF">
        <w:rPr>
          <w:rFonts w:ascii="Times New Roman" w:eastAsia="Times New Roman" w:hAnsi="Times New Roman" w:cs="Times New Roman"/>
          <w:sz w:val="18"/>
          <w:szCs w:val="18"/>
        </w:rPr>
        <w:t xml:space="preserve">matrici( </w:t>
      </w:r>
      <w:r w:rsidR="00CC0ED2" w:rsidRPr="00910CDF">
        <w:rPr>
          <w:rFonts w:ascii="Times New Roman" w:eastAsia="Times New Roman" w:hAnsi="Times New Roman" w:cs="Times New Roman"/>
          <w:i/>
          <w:iCs/>
          <w:sz w:val="18"/>
          <w:szCs w:val="18"/>
        </w:rPr>
        <w:t>risk</w:t>
      </w:r>
      <w:proofErr w:type="gramEnd"/>
      <w:r w:rsidR="00CC0ED2" w:rsidRPr="00910CDF">
        <w:rPr>
          <w:rFonts w:ascii="Times New Roman" w:eastAsia="Times New Roman" w:hAnsi="Times New Roman" w:cs="Times New Roman"/>
          <w:i/>
          <w:iCs/>
          <w:sz w:val="18"/>
          <w:szCs w:val="18"/>
        </w:rPr>
        <w:t xml:space="preserve"> </w:t>
      </w:r>
      <w:r w:rsidR="00F10B1F" w:rsidRPr="00910CDF">
        <w:rPr>
          <w:rFonts w:ascii="Times New Roman" w:eastAsia="Times New Roman" w:hAnsi="Times New Roman" w:cs="Times New Roman"/>
          <w:i/>
          <w:iCs/>
          <w:sz w:val="18"/>
          <w:szCs w:val="18"/>
        </w:rPr>
        <w:t>assesment</w:t>
      </w:r>
      <w:r w:rsidR="00CC0ED2" w:rsidRPr="00910CDF">
        <w:rPr>
          <w:rFonts w:ascii="Times New Roman" w:eastAsia="Times New Roman" w:hAnsi="Times New Roman" w:cs="Times New Roman"/>
          <w:sz w:val="18"/>
          <w:szCs w:val="18"/>
        </w:rPr>
        <w:t>, valutazione e ponderazione del rischio di corruzione</w:t>
      </w:r>
      <w:r w:rsidR="006703D8" w:rsidRPr="00910CDF">
        <w:rPr>
          <w:rFonts w:ascii="Times New Roman" w:eastAsia="Times New Roman" w:hAnsi="Times New Roman" w:cs="Times New Roman"/>
          <w:sz w:val="18"/>
          <w:szCs w:val="18"/>
        </w:rPr>
        <w:t>, indicazione sintetica delle misure specifiche)</w:t>
      </w:r>
      <w:r w:rsidR="00CC0ED2" w:rsidRPr="00910CDF">
        <w:rPr>
          <w:rFonts w:ascii="Times New Roman" w:eastAsia="Times New Roman" w:hAnsi="Times New Roman" w:cs="Times New Roman"/>
          <w:sz w:val="18"/>
          <w:szCs w:val="18"/>
        </w:rPr>
        <w:t xml:space="preserve">. </w:t>
      </w:r>
    </w:p>
    <w:p w14:paraId="59E49CF4" w14:textId="77777777" w:rsidR="004415BF" w:rsidRPr="00910CDF" w:rsidRDefault="004415BF" w:rsidP="002501D3">
      <w:pPr>
        <w:spacing w:line="360" w:lineRule="auto"/>
        <w:rPr>
          <w:rFonts w:ascii="Times New Roman" w:eastAsia="Times New Roman" w:hAnsi="Times New Roman" w:cs="Times New Roman"/>
          <w:sz w:val="18"/>
          <w:szCs w:val="18"/>
        </w:rPr>
      </w:pPr>
      <w:r w:rsidRPr="00910CDF">
        <w:rPr>
          <w:rFonts w:ascii="Times New Roman" w:eastAsia="Times New Roman" w:hAnsi="Times New Roman" w:cs="Times New Roman"/>
          <w:sz w:val="18"/>
          <w:szCs w:val="18"/>
        </w:rPr>
        <w:lastRenderedPageBreak/>
        <w:t>Nel corso dell’elaborazione del presente Piano, con l’interazione ed il coinvolgimento dell’organo di indirizzo</w:t>
      </w:r>
      <w:r w:rsidR="00CC0ED2" w:rsidRPr="00910CDF">
        <w:rPr>
          <w:rFonts w:ascii="Times New Roman" w:eastAsia="Times New Roman" w:hAnsi="Times New Roman" w:cs="Times New Roman"/>
          <w:sz w:val="18"/>
          <w:szCs w:val="18"/>
        </w:rPr>
        <w:t xml:space="preserve"> e del personale dipendente</w:t>
      </w:r>
      <w:r w:rsidRPr="00910CDF">
        <w:rPr>
          <w:rFonts w:ascii="Times New Roman" w:eastAsia="Times New Roman" w:hAnsi="Times New Roman" w:cs="Times New Roman"/>
          <w:sz w:val="18"/>
          <w:szCs w:val="18"/>
        </w:rPr>
        <w:t>, sono stati elaborati obiettivi strategici per una più efficace strategia di contrasto e prevenzione della corruzione.</w:t>
      </w:r>
    </w:p>
    <w:p w14:paraId="3266167B" w14:textId="77777777" w:rsidR="004415BF" w:rsidRPr="00910CDF" w:rsidRDefault="004415BF" w:rsidP="002501D3">
      <w:pPr>
        <w:spacing w:line="360" w:lineRule="auto"/>
        <w:rPr>
          <w:rFonts w:ascii="Times New Roman" w:eastAsia="Times New Roman" w:hAnsi="Times New Roman" w:cs="Times New Roman"/>
          <w:sz w:val="18"/>
          <w:szCs w:val="18"/>
        </w:rPr>
      </w:pPr>
      <w:r w:rsidRPr="00910CDF">
        <w:rPr>
          <w:rFonts w:ascii="Times New Roman" w:eastAsia="Times New Roman" w:hAnsi="Times New Roman" w:cs="Times New Roman"/>
          <w:sz w:val="18"/>
          <w:szCs w:val="18"/>
        </w:rPr>
        <w:t xml:space="preserve">Più in particolare, </w:t>
      </w:r>
      <w:r w:rsidR="00CC0ED2" w:rsidRPr="00910CDF">
        <w:rPr>
          <w:rFonts w:ascii="Times New Roman" w:eastAsia="Times New Roman" w:hAnsi="Times New Roman" w:cs="Times New Roman"/>
          <w:sz w:val="18"/>
          <w:szCs w:val="18"/>
        </w:rPr>
        <w:t xml:space="preserve">CMV Servizi Srl </w:t>
      </w:r>
      <w:r w:rsidRPr="00910CDF">
        <w:rPr>
          <w:rFonts w:ascii="Times New Roman" w:eastAsia="Times New Roman" w:hAnsi="Times New Roman" w:cs="Times New Roman"/>
          <w:sz w:val="18"/>
          <w:szCs w:val="18"/>
        </w:rPr>
        <w:t>si prefigge quali obiettivi strategici:</w:t>
      </w:r>
    </w:p>
    <w:p w14:paraId="11793E5C" w14:textId="4633EEA9" w:rsidR="004415BF" w:rsidRPr="00910CDF" w:rsidRDefault="004415BF" w:rsidP="00AF6E6D">
      <w:pPr>
        <w:numPr>
          <w:ilvl w:val="0"/>
          <w:numId w:val="50"/>
        </w:numPr>
        <w:pBdr>
          <w:top w:val="nil"/>
          <w:left w:val="nil"/>
          <w:bottom w:val="nil"/>
          <w:right w:val="nil"/>
          <w:between w:val="nil"/>
        </w:pBdr>
        <w:spacing w:line="360" w:lineRule="auto"/>
        <w:rPr>
          <w:rFonts w:ascii="Times New Roman" w:hAnsi="Times New Roman" w:cs="Times New Roman"/>
          <w:sz w:val="18"/>
          <w:szCs w:val="18"/>
        </w:rPr>
      </w:pPr>
      <w:r w:rsidRPr="00910CDF">
        <w:rPr>
          <w:rFonts w:ascii="Times New Roman" w:eastAsia="Times New Roman" w:hAnsi="Times New Roman" w:cs="Times New Roman"/>
          <w:sz w:val="18"/>
          <w:szCs w:val="18"/>
        </w:rPr>
        <w:t xml:space="preserve">Promozione di maggiori e più efficienti livelli di trasparenza, attraverso l’informatizzazione </w:t>
      </w:r>
      <w:r w:rsidR="006703D8" w:rsidRPr="00910CDF">
        <w:rPr>
          <w:rFonts w:ascii="Times New Roman" w:eastAsia="Times New Roman" w:hAnsi="Times New Roman" w:cs="Times New Roman"/>
          <w:sz w:val="18"/>
          <w:szCs w:val="18"/>
        </w:rPr>
        <w:t xml:space="preserve">(in ogni sezione in cui ciò sia possibile) </w:t>
      </w:r>
      <w:r w:rsidRPr="00910CDF">
        <w:rPr>
          <w:rFonts w:ascii="Times New Roman" w:eastAsia="Times New Roman" w:hAnsi="Times New Roman" w:cs="Times New Roman"/>
          <w:sz w:val="18"/>
          <w:szCs w:val="18"/>
        </w:rPr>
        <w:t>del flusso dei dati da pubblicare nell’apposita sezione</w:t>
      </w:r>
      <w:r w:rsidR="00CC0ED2" w:rsidRPr="00910CDF">
        <w:rPr>
          <w:rFonts w:ascii="Times New Roman" w:eastAsia="Times New Roman" w:hAnsi="Times New Roman" w:cs="Times New Roman"/>
          <w:sz w:val="18"/>
          <w:szCs w:val="18"/>
        </w:rPr>
        <w:t xml:space="preserve"> e monitoraggio degli stessi; </w:t>
      </w:r>
    </w:p>
    <w:p w14:paraId="735A0272" w14:textId="446774AD" w:rsidR="004415BF" w:rsidRPr="00910CDF" w:rsidRDefault="004415BF" w:rsidP="00AF6E6D">
      <w:pPr>
        <w:numPr>
          <w:ilvl w:val="0"/>
          <w:numId w:val="50"/>
        </w:numPr>
        <w:pBdr>
          <w:top w:val="nil"/>
          <w:left w:val="nil"/>
          <w:bottom w:val="nil"/>
          <w:right w:val="nil"/>
          <w:between w:val="nil"/>
        </w:pBdr>
        <w:spacing w:line="360" w:lineRule="auto"/>
        <w:rPr>
          <w:rFonts w:ascii="Times New Roman" w:hAnsi="Times New Roman" w:cs="Times New Roman"/>
          <w:sz w:val="18"/>
          <w:szCs w:val="18"/>
        </w:rPr>
      </w:pPr>
      <w:r w:rsidRPr="00910CDF">
        <w:rPr>
          <w:rFonts w:ascii="Times New Roman" w:eastAsia="Times New Roman" w:hAnsi="Times New Roman" w:cs="Times New Roman"/>
          <w:sz w:val="18"/>
          <w:szCs w:val="18"/>
        </w:rPr>
        <w:t xml:space="preserve">Integrazione tra il sistema di monitoraggio delle misure anticorruzione effettuate dal RPCT ed i sistemi di controllo interno, attraverso la pianificazione di incontri e flussi informativi tra RPCT e gli altri organi di controllo interno, ODV </w:t>
      </w:r>
      <w:r w:rsidR="006703D8" w:rsidRPr="00910CDF">
        <w:rPr>
          <w:rFonts w:ascii="Times New Roman" w:eastAsia="Times New Roman" w:hAnsi="Times New Roman" w:cs="Times New Roman"/>
          <w:sz w:val="18"/>
          <w:szCs w:val="18"/>
        </w:rPr>
        <w:t>(con partecipazione a riunioni dell’Organismo)</w:t>
      </w:r>
      <w:r w:rsidRPr="00910CDF">
        <w:rPr>
          <w:rFonts w:ascii="Times New Roman" w:eastAsia="Times New Roman" w:hAnsi="Times New Roman" w:cs="Times New Roman"/>
          <w:sz w:val="18"/>
          <w:szCs w:val="18"/>
        </w:rPr>
        <w:t>;</w:t>
      </w:r>
    </w:p>
    <w:p w14:paraId="5F1CC400" w14:textId="16EBA9B4" w:rsidR="004415BF" w:rsidRPr="00B22FE9" w:rsidRDefault="004415BF" w:rsidP="00AF6E6D">
      <w:pPr>
        <w:numPr>
          <w:ilvl w:val="0"/>
          <w:numId w:val="50"/>
        </w:numPr>
        <w:pBdr>
          <w:top w:val="nil"/>
          <w:left w:val="nil"/>
          <w:bottom w:val="nil"/>
          <w:right w:val="nil"/>
          <w:between w:val="nil"/>
        </w:pBdr>
        <w:spacing w:line="360" w:lineRule="auto"/>
        <w:rPr>
          <w:rFonts w:ascii="Times New Roman" w:hAnsi="Times New Roman" w:cs="Times New Roman"/>
          <w:sz w:val="18"/>
          <w:szCs w:val="18"/>
        </w:rPr>
      </w:pPr>
      <w:r w:rsidRPr="00910CDF">
        <w:rPr>
          <w:rFonts w:ascii="Times New Roman" w:eastAsia="Times New Roman" w:hAnsi="Times New Roman" w:cs="Times New Roman"/>
          <w:sz w:val="18"/>
          <w:szCs w:val="18"/>
        </w:rPr>
        <w:t>Informatizzazione dei processi aziendali con i gestionali paghe, presenze, ecc</w:t>
      </w:r>
      <w:r w:rsidR="00F10B1F" w:rsidRPr="00910CDF">
        <w:rPr>
          <w:rFonts w:ascii="Times New Roman" w:eastAsia="Times New Roman" w:hAnsi="Times New Roman" w:cs="Times New Roman"/>
          <w:sz w:val="18"/>
          <w:szCs w:val="18"/>
        </w:rPr>
        <w:t>.</w:t>
      </w:r>
      <w:r w:rsidRPr="00910CDF">
        <w:rPr>
          <w:rFonts w:ascii="Times New Roman" w:eastAsia="Times New Roman" w:hAnsi="Times New Roman" w:cs="Times New Roman"/>
          <w:sz w:val="18"/>
          <w:szCs w:val="18"/>
        </w:rPr>
        <w:t xml:space="preserve">  </w:t>
      </w:r>
    </w:p>
    <w:p w14:paraId="4F534543" w14:textId="77777777" w:rsidR="003855D9" w:rsidRDefault="003855D9" w:rsidP="003855D9">
      <w:pPr>
        <w:pBdr>
          <w:top w:val="nil"/>
          <w:left w:val="nil"/>
          <w:bottom w:val="nil"/>
          <w:right w:val="nil"/>
          <w:between w:val="nil"/>
        </w:pBdr>
        <w:spacing w:line="360" w:lineRule="auto"/>
        <w:rPr>
          <w:rFonts w:ascii="Times New Roman" w:eastAsia="Times New Roman" w:hAnsi="Times New Roman" w:cs="Times New Roman"/>
          <w:sz w:val="18"/>
          <w:szCs w:val="18"/>
        </w:rPr>
      </w:pPr>
    </w:p>
    <w:p w14:paraId="1742758E" w14:textId="29AE0FC1" w:rsidR="003855D9" w:rsidRPr="00C54838" w:rsidRDefault="003855D9" w:rsidP="003855D9">
      <w:pPr>
        <w:spacing w:line="360" w:lineRule="auto"/>
        <w:rPr>
          <w:rFonts w:ascii="Times New Roman" w:hAnsi="Times New Roman" w:cs="Times New Roman"/>
          <w:sz w:val="18"/>
          <w:szCs w:val="18"/>
        </w:rPr>
      </w:pPr>
      <w:r w:rsidRPr="0094168A">
        <w:rPr>
          <w:rFonts w:ascii="Times New Roman" w:hAnsi="Times New Roman" w:cs="Times New Roman"/>
          <w:sz w:val="18"/>
          <w:szCs w:val="18"/>
        </w:rPr>
        <w:t>Le modifiche organizzative intervenute in CMV Servizi nel corso del 2023</w:t>
      </w:r>
      <w:r w:rsidR="00B22FE9">
        <w:rPr>
          <w:rFonts w:ascii="Times New Roman" w:hAnsi="Times New Roman" w:cs="Times New Roman"/>
          <w:sz w:val="18"/>
          <w:szCs w:val="18"/>
        </w:rPr>
        <w:t xml:space="preserve"> s</w:t>
      </w:r>
      <w:r w:rsidRPr="0094168A">
        <w:rPr>
          <w:rFonts w:ascii="Times New Roman" w:hAnsi="Times New Roman" w:cs="Times New Roman"/>
          <w:sz w:val="18"/>
          <w:szCs w:val="18"/>
        </w:rPr>
        <w:t xml:space="preserve">econdo quanto stabilito dal Piano nazionale Anticorruzione 2022, le amministrazioni e gli enti con meno di 50 dipendenti godono di un’importante semplificazione: dopo la prima adozione, possono confermare nel triennio la programmazione adottata nell’anno precedente, se non siano emersi fatti corruttivi o ipotesi di disfunzioni amministrative significative; o non siano state introdotte modifiche organizzative rilevanti; o non siano stati modificati gli obiettivi strategici. </w:t>
      </w:r>
      <w:proofErr w:type="gramStart"/>
      <w:r w:rsidRPr="0094168A">
        <w:rPr>
          <w:rFonts w:ascii="Times New Roman" w:hAnsi="Times New Roman" w:cs="Times New Roman"/>
          <w:sz w:val="18"/>
          <w:szCs w:val="18"/>
        </w:rPr>
        <w:t>Pertanto</w:t>
      </w:r>
      <w:proofErr w:type="gramEnd"/>
      <w:r w:rsidRPr="0094168A">
        <w:rPr>
          <w:rFonts w:ascii="Times New Roman" w:hAnsi="Times New Roman" w:cs="Times New Roman"/>
          <w:sz w:val="18"/>
          <w:szCs w:val="18"/>
        </w:rPr>
        <w:t xml:space="preserve"> si procede al presente aggiornamento del PTPCT per il triennio 2024-26. Considerato che per CMV Servizi è intervenuto un importante processo di fusione, il RPCT ha preferito procedere con l’aggiornamento del piano alla luce della importante riorganizzazione anche sul lato ambientale, per l’acquisizione della proprietà e gestione della discarica Molino </w:t>
      </w:r>
      <w:proofErr w:type="spellStart"/>
      <w:r w:rsidRPr="0094168A">
        <w:rPr>
          <w:rFonts w:ascii="Times New Roman" w:hAnsi="Times New Roman" w:cs="Times New Roman"/>
          <w:sz w:val="18"/>
          <w:szCs w:val="18"/>
        </w:rPr>
        <w:t>Boschetti.progetto</w:t>
      </w:r>
      <w:proofErr w:type="spellEnd"/>
      <w:r w:rsidRPr="0094168A">
        <w:rPr>
          <w:rFonts w:ascii="Times New Roman" w:hAnsi="Times New Roman" w:cs="Times New Roman"/>
          <w:sz w:val="18"/>
          <w:szCs w:val="18"/>
        </w:rPr>
        <w:t xml:space="preserve"> di fusione relativo alla incorporazione di C.M.V. ENERGIA&amp;IMPIANTI S.R.L.  (di seguito “CMV E&amp;I” o la “</w:t>
      </w:r>
      <w:proofErr w:type="spellStart"/>
      <w:r w:rsidRPr="0094168A">
        <w:rPr>
          <w:rFonts w:ascii="Times New Roman" w:hAnsi="Times New Roman" w:cs="Times New Roman"/>
          <w:sz w:val="18"/>
          <w:szCs w:val="18"/>
        </w:rPr>
        <w:t>Incorporanda</w:t>
      </w:r>
      <w:proofErr w:type="spellEnd"/>
      <w:r w:rsidRPr="0094168A">
        <w:rPr>
          <w:rFonts w:ascii="Times New Roman" w:hAnsi="Times New Roman" w:cs="Times New Roman"/>
          <w:sz w:val="18"/>
          <w:szCs w:val="18"/>
        </w:rPr>
        <w:t xml:space="preserve">”) in C.M.V SERVIZI S.R.L. (di seguito “CMV SERVIZI” o la “Incorporante”), in conformità a quanto disposto dall’art. 2501-quinquies del </w:t>
      </w:r>
      <w:proofErr w:type="gramStart"/>
      <w:r w:rsidRPr="0094168A">
        <w:rPr>
          <w:rFonts w:ascii="Times New Roman" w:hAnsi="Times New Roman" w:cs="Times New Roman"/>
          <w:sz w:val="18"/>
          <w:szCs w:val="18"/>
        </w:rPr>
        <w:t>codice civile</w:t>
      </w:r>
      <w:proofErr w:type="gramEnd"/>
      <w:r w:rsidRPr="0094168A">
        <w:rPr>
          <w:rFonts w:ascii="Times New Roman" w:hAnsi="Times New Roman" w:cs="Times New Roman"/>
          <w:sz w:val="18"/>
          <w:szCs w:val="18"/>
        </w:rPr>
        <w:t>, ha previsto:</w:t>
      </w:r>
    </w:p>
    <w:p w14:paraId="6BA48F51" w14:textId="77777777" w:rsidR="003855D9" w:rsidRPr="0094168A" w:rsidRDefault="003855D9" w:rsidP="003855D9">
      <w:pPr>
        <w:rPr>
          <w:rFonts w:ascii="Times New Roman" w:hAnsi="Times New Roman" w:cs="Times New Roman"/>
          <w:sz w:val="18"/>
          <w:szCs w:val="18"/>
        </w:rPr>
      </w:pPr>
    </w:p>
    <w:p w14:paraId="231B0240" w14:textId="77777777" w:rsidR="003855D9" w:rsidRPr="00A86EA9" w:rsidRDefault="003855D9" w:rsidP="003855D9">
      <w:pPr>
        <w:pStyle w:val="Paragrafoelenco"/>
        <w:numPr>
          <w:ilvl w:val="0"/>
          <w:numId w:val="45"/>
        </w:numPr>
        <w:rPr>
          <w:rFonts w:ascii="Times New Roman" w:eastAsiaTheme="minorEastAsia" w:hAnsi="Times New Roman"/>
          <w:sz w:val="18"/>
          <w:szCs w:val="18"/>
        </w:rPr>
      </w:pPr>
      <w:r w:rsidRPr="00A86EA9">
        <w:rPr>
          <w:rFonts w:ascii="Times New Roman" w:eastAsiaTheme="minorEastAsia" w:hAnsi="Times New Roman"/>
          <w:sz w:val="18"/>
          <w:szCs w:val="18"/>
        </w:rPr>
        <w:t>la definizione di un nuovo assetto organizzativo e operativo delle attività aziendali svolte dalle due Società</w:t>
      </w:r>
    </w:p>
    <w:p w14:paraId="5E321369" w14:textId="77777777" w:rsidR="003855D9" w:rsidRPr="00A86EA9" w:rsidRDefault="003855D9" w:rsidP="003855D9">
      <w:pPr>
        <w:pStyle w:val="Paragrafoelenco"/>
        <w:numPr>
          <w:ilvl w:val="0"/>
          <w:numId w:val="45"/>
        </w:numPr>
        <w:rPr>
          <w:rFonts w:ascii="Times New Roman" w:eastAsiaTheme="minorEastAsia" w:hAnsi="Times New Roman"/>
          <w:sz w:val="18"/>
          <w:szCs w:val="18"/>
        </w:rPr>
      </w:pPr>
      <w:r w:rsidRPr="00A86EA9">
        <w:rPr>
          <w:rFonts w:ascii="Times New Roman" w:eastAsiaTheme="minorEastAsia" w:hAnsi="Times New Roman"/>
          <w:sz w:val="18"/>
          <w:szCs w:val="18"/>
        </w:rPr>
        <w:t xml:space="preserve">l'estinzione della Società </w:t>
      </w:r>
      <w:proofErr w:type="spellStart"/>
      <w:r w:rsidRPr="00A86EA9">
        <w:rPr>
          <w:rFonts w:ascii="Times New Roman" w:eastAsiaTheme="minorEastAsia" w:hAnsi="Times New Roman"/>
          <w:sz w:val="18"/>
          <w:szCs w:val="18"/>
        </w:rPr>
        <w:t>Incorporanda</w:t>
      </w:r>
      <w:proofErr w:type="spellEnd"/>
      <w:r w:rsidRPr="00A86EA9">
        <w:rPr>
          <w:rFonts w:ascii="Times New Roman" w:eastAsiaTheme="minorEastAsia" w:hAnsi="Times New Roman"/>
          <w:sz w:val="18"/>
          <w:szCs w:val="18"/>
        </w:rPr>
        <w:t>, cioè CMV Energia &amp; Impianti srl</w:t>
      </w:r>
    </w:p>
    <w:p w14:paraId="421F8BE5" w14:textId="77777777" w:rsidR="003855D9" w:rsidRPr="00A86EA9" w:rsidRDefault="003855D9" w:rsidP="003855D9">
      <w:pPr>
        <w:pStyle w:val="Paragrafoelenco"/>
        <w:numPr>
          <w:ilvl w:val="0"/>
          <w:numId w:val="45"/>
        </w:numPr>
        <w:tabs>
          <w:tab w:val="left" w:pos="5040"/>
        </w:tabs>
        <w:rPr>
          <w:rFonts w:ascii="Times New Roman" w:eastAsiaTheme="minorEastAsia" w:hAnsi="Times New Roman"/>
          <w:sz w:val="18"/>
          <w:szCs w:val="18"/>
        </w:rPr>
      </w:pPr>
      <w:r w:rsidRPr="00A86EA9">
        <w:rPr>
          <w:rFonts w:ascii="Times New Roman" w:eastAsiaTheme="minorEastAsia" w:hAnsi="Times New Roman"/>
          <w:sz w:val="18"/>
          <w:szCs w:val="18"/>
        </w:rPr>
        <w:t>la razionalizzazione del quadro delle partecipazioni societarie/azionarie degli Enti pubblici che per le economie di scala delle attività svolte dalle stesse. (D. Lgs. 175/2016)</w:t>
      </w:r>
    </w:p>
    <w:p w14:paraId="4F46A77B" w14:textId="77777777" w:rsidR="003855D9" w:rsidRPr="00A86EA9" w:rsidRDefault="003855D9" w:rsidP="003855D9">
      <w:pPr>
        <w:pStyle w:val="Paragrafoelenco"/>
        <w:numPr>
          <w:ilvl w:val="0"/>
          <w:numId w:val="45"/>
        </w:numPr>
        <w:tabs>
          <w:tab w:val="left" w:pos="5040"/>
        </w:tabs>
        <w:rPr>
          <w:rFonts w:ascii="Times New Roman" w:eastAsiaTheme="minorEastAsia" w:hAnsi="Times New Roman"/>
          <w:sz w:val="18"/>
          <w:szCs w:val="18"/>
        </w:rPr>
      </w:pPr>
      <w:r w:rsidRPr="00A86EA9">
        <w:rPr>
          <w:rFonts w:ascii="Times New Roman" w:eastAsiaTheme="minorEastAsia" w:hAnsi="Times New Roman"/>
          <w:sz w:val="18"/>
          <w:szCs w:val="18"/>
        </w:rPr>
        <w:t xml:space="preserve">Gestione e supervisione del post </w:t>
      </w:r>
      <w:proofErr w:type="spellStart"/>
      <w:r w:rsidRPr="00A86EA9">
        <w:rPr>
          <w:rFonts w:ascii="Times New Roman" w:eastAsiaTheme="minorEastAsia" w:hAnsi="Times New Roman"/>
          <w:sz w:val="18"/>
          <w:szCs w:val="18"/>
        </w:rPr>
        <w:t>mortem</w:t>
      </w:r>
      <w:proofErr w:type="spellEnd"/>
      <w:r w:rsidRPr="00A86EA9">
        <w:rPr>
          <w:rFonts w:ascii="Times New Roman" w:eastAsiaTheme="minorEastAsia" w:hAnsi="Times New Roman"/>
          <w:sz w:val="18"/>
          <w:szCs w:val="18"/>
        </w:rPr>
        <w:t xml:space="preserve"> della discarica di Molino Boschetti, con l’utilizzo del fondo accantonato da tempo con l’efficientamento dei costi generali ed amministrativi e, conseguentemente, l’erogazione di servizi più efficaci ed efficienti per i clienti/soci.</w:t>
      </w:r>
    </w:p>
    <w:p w14:paraId="64940AF9" w14:textId="77777777" w:rsidR="003855D9" w:rsidRPr="00A86EA9" w:rsidRDefault="003855D9" w:rsidP="003855D9">
      <w:pPr>
        <w:pStyle w:val="Paragrafoelenco"/>
        <w:numPr>
          <w:ilvl w:val="0"/>
          <w:numId w:val="45"/>
        </w:numPr>
        <w:tabs>
          <w:tab w:val="left" w:pos="5040"/>
        </w:tabs>
        <w:rPr>
          <w:rFonts w:ascii="Times New Roman" w:eastAsiaTheme="minorEastAsia" w:hAnsi="Times New Roman"/>
          <w:sz w:val="18"/>
          <w:szCs w:val="18"/>
        </w:rPr>
      </w:pPr>
      <w:r w:rsidRPr="00A86EA9">
        <w:rPr>
          <w:rFonts w:ascii="Times New Roman" w:eastAsiaTheme="minorEastAsia" w:hAnsi="Times New Roman"/>
          <w:sz w:val="18"/>
          <w:szCs w:val="18"/>
        </w:rPr>
        <w:t>Razionalizzazione dei costi operativi attraverso la centralizzazione degli acquisti e la riduzione degli oneri di gestione, ottimizzando la gestione finanziaria.</w:t>
      </w:r>
    </w:p>
    <w:p w14:paraId="1E75E4E0" w14:textId="77777777" w:rsidR="003855D9" w:rsidRPr="0094168A" w:rsidRDefault="003855D9" w:rsidP="003855D9">
      <w:pPr>
        <w:pStyle w:val="Corpotesto"/>
        <w:rPr>
          <w:rFonts w:ascii="Times New Roman" w:eastAsia="MS ??" w:hAnsi="Times New Roman" w:cs="Times New Roman"/>
          <w:sz w:val="18"/>
          <w:szCs w:val="18"/>
        </w:rPr>
      </w:pPr>
    </w:p>
    <w:p w14:paraId="2BDA26DD" w14:textId="77777777" w:rsidR="003855D9" w:rsidRPr="0094168A" w:rsidRDefault="003855D9" w:rsidP="003855D9">
      <w:pPr>
        <w:spacing w:line="360" w:lineRule="auto"/>
        <w:rPr>
          <w:rFonts w:ascii="Times New Roman" w:eastAsia="MS ??" w:hAnsi="Times New Roman" w:cs="Times New Roman"/>
          <w:sz w:val="18"/>
          <w:szCs w:val="18"/>
        </w:rPr>
      </w:pPr>
      <w:r w:rsidRPr="0094168A">
        <w:rPr>
          <w:rFonts w:ascii="Times New Roman" w:eastAsia="MS ??" w:hAnsi="Times New Roman" w:cs="Times New Roman"/>
          <w:sz w:val="18"/>
          <w:szCs w:val="18"/>
        </w:rPr>
        <w:t xml:space="preserve">Gli organi amministrativi delle Società Partecipanti alla Fusione hanno approvato il Progetto di Fusione, e il Rapporto di Cambio dallo stesso descritto, anche sulla base delle conclusioni  contenute nelle Relazioni di stima del valore economico di CMV SERVIZI e di CMV E&amp;I redatte dall’associazione professionale LS </w:t>
      </w:r>
      <w:proofErr w:type="spellStart"/>
      <w:r w:rsidRPr="0094168A">
        <w:rPr>
          <w:rFonts w:ascii="Times New Roman" w:eastAsia="MS ??" w:hAnsi="Times New Roman" w:cs="Times New Roman"/>
          <w:sz w:val="18"/>
          <w:szCs w:val="18"/>
        </w:rPr>
        <w:t>Lexjus</w:t>
      </w:r>
      <w:proofErr w:type="spellEnd"/>
      <w:r w:rsidRPr="0094168A">
        <w:rPr>
          <w:rFonts w:ascii="Times New Roman" w:eastAsia="MS ??" w:hAnsi="Times New Roman" w:cs="Times New Roman"/>
          <w:sz w:val="18"/>
          <w:szCs w:val="18"/>
        </w:rPr>
        <w:t xml:space="preserve"> </w:t>
      </w:r>
      <w:proofErr w:type="spellStart"/>
      <w:r w:rsidRPr="0094168A">
        <w:rPr>
          <w:rFonts w:ascii="Times New Roman" w:eastAsia="MS ??" w:hAnsi="Times New Roman" w:cs="Times New Roman"/>
          <w:sz w:val="18"/>
          <w:szCs w:val="18"/>
        </w:rPr>
        <w:t>Sinacta</w:t>
      </w:r>
      <w:proofErr w:type="spellEnd"/>
      <w:r w:rsidRPr="0094168A">
        <w:rPr>
          <w:rFonts w:ascii="Times New Roman" w:eastAsia="MS ??" w:hAnsi="Times New Roman" w:cs="Times New Roman"/>
          <w:sz w:val="18"/>
          <w:szCs w:val="18"/>
        </w:rPr>
        <w:t xml:space="preserve"> – Avvocati e Commercialisti Associati – Milano e Bologna (di seguito anche LS </w:t>
      </w:r>
      <w:proofErr w:type="spellStart"/>
      <w:r w:rsidRPr="0094168A">
        <w:rPr>
          <w:rFonts w:ascii="Times New Roman" w:eastAsia="MS ??" w:hAnsi="Times New Roman" w:cs="Times New Roman"/>
          <w:sz w:val="18"/>
          <w:szCs w:val="18"/>
        </w:rPr>
        <w:t>LexJus</w:t>
      </w:r>
      <w:proofErr w:type="spellEnd"/>
      <w:r w:rsidRPr="0094168A">
        <w:rPr>
          <w:rFonts w:ascii="Times New Roman" w:eastAsia="MS ??" w:hAnsi="Times New Roman" w:cs="Times New Roman"/>
          <w:sz w:val="18"/>
          <w:szCs w:val="18"/>
        </w:rPr>
        <w:t xml:space="preserve"> </w:t>
      </w:r>
      <w:proofErr w:type="spellStart"/>
      <w:r w:rsidRPr="0094168A">
        <w:rPr>
          <w:rFonts w:ascii="Times New Roman" w:eastAsia="MS ??" w:hAnsi="Times New Roman" w:cs="Times New Roman"/>
          <w:sz w:val="18"/>
          <w:szCs w:val="18"/>
        </w:rPr>
        <w:t>Sinacta</w:t>
      </w:r>
      <w:proofErr w:type="spellEnd"/>
      <w:r w:rsidRPr="0094168A">
        <w:rPr>
          <w:rFonts w:ascii="Times New Roman" w:eastAsia="MS ??" w:hAnsi="Times New Roman" w:cs="Times New Roman"/>
          <w:sz w:val="18"/>
          <w:szCs w:val="18"/>
        </w:rPr>
        <w:t xml:space="preserve"> o Advisor), a cui gli organi amministrativi di CMV SERVIZI e CMV E&amp;I hanno ritenuto di conferire l’incarico di assisterli nell’attività di valutazione dei valori economici delle società partecipanti alla Fusione e nella conseguente determinazione del Rapporto di Cambio.</w:t>
      </w:r>
    </w:p>
    <w:p w14:paraId="6B11BCAE" w14:textId="77777777" w:rsidR="003855D9" w:rsidRPr="0094168A" w:rsidRDefault="003855D9" w:rsidP="003855D9">
      <w:pPr>
        <w:spacing w:line="360" w:lineRule="auto"/>
        <w:rPr>
          <w:rFonts w:ascii="Times New Roman" w:eastAsia="MS ??" w:hAnsi="Times New Roman" w:cs="Times New Roman"/>
          <w:sz w:val="18"/>
          <w:szCs w:val="18"/>
        </w:rPr>
      </w:pPr>
      <w:r w:rsidRPr="00C54838">
        <w:t xml:space="preserve"> </w:t>
      </w:r>
    </w:p>
    <w:p w14:paraId="22805B98" w14:textId="77777777" w:rsidR="003855D9" w:rsidRPr="0094168A" w:rsidRDefault="003855D9" w:rsidP="003855D9">
      <w:pPr>
        <w:spacing w:line="360" w:lineRule="auto"/>
        <w:rPr>
          <w:rFonts w:ascii="Times New Roman" w:eastAsia="MS ??" w:hAnsi="Times New Roman" w:cs="Times New Roman"/>
          <w:sz w:val="18"/>
          <w:szCs w:val="18"/>
        </w:rPr>
      </w:pPr>
      <w:r w:rsidRPr="0094168A">
        <w:rPr>
          <w:rFonts w:ascii="Times New Roman" w:eastAsia="MS ??" w:hAnsi="Times New Roman" w:cs="Times New Roman"/>
          <w:sz w:val="18"/>
          <w:szCs w:val="18"/>
        </w:rPr>
        <w:t xml:space="preserve">La Fusione è stata deliberata sulla base dei bilanci di esercizio chiusi al 31 dicembre 2022, entrambi assoggettati a revisione legale, come approvati dalle Assemblee dei soci di CMV SERVIZI e di CMV E&amp;I rispettivamente in data 12 maggio 2023 e 28 febbraio 2023, in conformità a quanto disposto dall’art. 2501-quater, comma 2, del </w:t>
      </w:r>
      <w:proofErr w:type="gramStart"/>
      <w:r w:rsidRPr="0094168A">
        <w:rPr>
          <w:rFonts w:ascii="Times New Roman" w:eastAsia="MS ??" w:hAnsi="Times New Roman" w:cs="Times New Roman"/>
          <w:sz w:val="18"/>
          <w:szCs w:val="18"/>
        </w:rPr>
        <w:t>Codice Civile</w:t>
      </w:r>
      <w:proofErr w:type="gramEnd"/>
      <w:r w:rsidRPr="0094168A">
        <w:rPr>
          <w:rFonts w:ascii="Times New Roman" w:eastAsia="MS ??" w:hAnsi="Times New Roman" w:cs="Times New Roman"/>
          <w:sz w:val="18"/>
          <w:szCs w:val="18"/>
        </w:rPr>
        <w:t>.</w:t>
      </w:r>
    </w:p>
    <w:p w14:paraId="31469DC7" w14:textId="77777777" w:rsidR="003855D9" w:rsidRPr="00C54838" w:rsidRDefault="003855D9" w:rsidP="003855D9">
      <w:pPr>
        <w:spacing w:line="360" w:lineRule="auto"/>
        <w:rPr>
          <w:lang w:eastAsia="en-US"/>
        </w:rPr>
      </w:pPr>
    </w:p>
    <w:p w14:paraId="7D1FA0AC" w14:textId="77777777" w:rsidR="003855D9" w:rsidRPr="0094168A" w:rsidRDefault="003855D9" w:rsidP="003855D9">
      <w:pPr>
        <w:spacing w:line="360" w:lineRule="auto"/>
        <w:rPr>
          <w:rFonts w:ascii="Times New Roman" w:eastAsia="Times New Roman" w:hAnsi="Times New Roman" w:cs="Times New Roman"/>
          <w:sz w:val="18"/>
          <w:szCs w:val="18"/>
          <w:lang w:val="en-US"/>
        </w:rPr>
      </w:pPr>
      <w:r w:rsidRPr="0094168A">
        <w:rPr>
          <w:rFonts w:ascii="Times New Roman" w:hAnsi="Times New Roman" w:cs="Times New Roman"/>
          <w:sz w:val="18"/>
          <w:szCs w:val="18"/>
        </w:rPr>
        <w:t xml:space="preserve">La fusione ha comportato un aumento di capitale di CMV SERVIZI, ed è stata formalizzata attraverso </w:t>
      </w:r>
    </w:p>
    <w:p w14:paraId="4163EE54" w14:textId="77777777" w:rsidR="003855D9" w:rsidRPr="0094168A" w:rsidRDefault="003855D9" w:rsidP="003855D9">
      <w:pPr>
        <w:tabs>
          <w:tab w:val="left" w:pos="5040"/>
        </w:tabs>
        <w:spacing w:line="360" w:lineRule="auto"/>
        <w:rPr>
          <w:rFonts w:ascii="Times New Roman" w:hAnsi="Times New Roman" w:cs="Times New Roman"/>
          <w:sz w:val="18"/>
          <w:szCs w:val="18"/>
        </w:rPr>
      </w:pPr>
      <w:r w:rsidRPr="0094168A">
        <w:rPr>
          <w:rFonts w:ascii="Times New Roman" w:hAnsi="Times New Roman" w:cs="Times New Roman"/>
          <w:sz w:val="18"/>
          <w:szCs w:val="18"/>
        </w:rPr>
        <w:t>Il Progetto di Fusione, approvato dalle relative Assemblee Soci straordinarie delle Società Partecipanti e al conclusivo Atto di Fusione sottoscritto dai due Amministratori e depositato ai sensi di legge.</w:t>
      </w:r>
    </w:p>
    <w:p w14:paraId="31BAF27F" w14:textId="77777777" w:rsidR="003855D9" w:rsidRPr="0094168A" w:rsidRDefault="003855D9" w:rsidP="003855D9">
      <w:pPr>
        <w:tabs>
          <w:tab w:val="left" w:pos="5040"/>
        </w:tabs>
        <w:spacing w:line="360" w:lineRule="auto"/>
        <w:rPr>
          <w:rFonts w:ascii="Times New Roman" w:hAnsi="Times New Roman" w:cs="Times New Roman"/>
          <w:sz w:val="18"/>
          <w:szCs w:val="18"/>
        </w:rPr>
      </w:pPr>
      <w:r w:rsidRPr="0094168A">
        <w:rPr>
          <w:rFonts w:ascii="Times New Roman" w:hAnsi="Times New Roman" w:cs="Times New Roman"/>
          <w:sz w:val="18"/>
          <w:szCs w:val="18"/>
        </w:rPr>
        <w:t xml:space="preserve">Nei termini di legge è stata messa a disposizione del pubblico la relazione sulla congruità del Rapporto di Cambio rilasciata da </w:t>
      </w:r>
      <w:proofErr w:type="spellStart"/>
      <w:r w:rsidRPr="0094168A">
        <w:rPr>
          <w:rFonts w:ascii="Times New Roman" w:hAnsi="Times New Roman" w:cs="Times New Roman"/>
          <w:sz w:val="18"/>
          <w:szCs w:val="18"/>
        </w:rPr>
        <w:t>Paragon</w:t>
      </w:r>
      <w:proofErr w:type="spellEnd"/>
      <w:r w:rsidRPr="0094168A">
        <w:rPr>
          <w:rFonts w:ascii="Times New Roman" w:hAnsi="Times New Roman" w:cs="Times New Roman"/>
          <w:sz w:val="18"/>
          <w:szCs w:val="18"/>
        </w:rPr>
        <w:t xml:space="preserve"> </w:t>
      </w:r>
      <w:proofErr w:type="spellStart"/>
      <w:r w:rsidRPr="0094168A">
        <w:rPr>
          <w:rFonts w:ascii="Times New Roman" w:hAnsi="Times New Roman" w:cs="Times New Roman"/>
          <w:sz w:val="18"/>
          <w:szCs w:val="18"/>
        </w:rPr>
        <w:t>Advisory</w:t>
      </w:r>
      <w:proofErr w:type="spellEnd"/>
      <w:r w:rsidRPr="0094168A">
        <w:rPr>
          <w:rFonts w:ascii="Times New Roman" w:hAnsi="Times New Roman" w:cs="Times New Roman"/>
          <w:sz w:val="18"/>
          <w:szCs w:val="18"/>
        </w:rPr>
        <w:t xml:space="preserve"> S.r.l. ai sensi e per gli effetti dell'art. 2501-sexies del </w:t>
      </w:r>
      <w:proofErr w:type="gramStart"/>
      <w:r w:rsidRPr="0094168A">
        <w:rPr>
          <w:rFonts w:ascii="Times New Roman" w:hAnsi="Times New Roman" w:cs="Times New Roman"/>
          <w:sz w:val="18"/>
          <w:szCs w:val="18"/>
        </w:rPr>
        <w:t>Codice Civile</w:t>
      </w:r>
      <w:proofErr w:type="gramEnd"/>
      <w:r w:rsidRPr="0094168A">
        <w:rPr>
          <w:rFonts w:ascii="Times New Roman" w:hAnsi="Times New Roman" w:cs="Times New Roman"/>
          <w:sz w:val="18"/>
          <w:szCs w:val="18"/>
        </w:rPr>
        <w:t>, quale esperto comune incaricato della predisposizione della relazione sulla congruità del rapporto di cambio.</w:t>
      </w:r>
    </w:p>
    <w:p w14:paraId="6BF5ADC7" w14:textId="77777777" w:rsidR="003855D9" w:rsidRPr="0094168A" w:rsidRDefault="003855D9" w:rsidP="003855D9">
      <w:pPr>
        <w:tabs>
          <w:tab w:val="left" w:pos="5040"/>
        </w:tabs>
        <w:spacing w:line="360" w:lineRule="auto"/>
        <w:rPr>
          <w:rFonts w:ascii="Times New Roman" w:hAnsi="Times New Roman" w:cs="Times New Roman"/>
          <w:sz w:val="18"/>
          <w:szCs w:val="18"/>
        </w:rPr>
      </w:pPr>
      <w:r w:rsidRPr="0094168A">
        <w:rPr>
          <w:rFonts w:ascii="Times New Roman" w:hAnsi="Times New Roman" w:cs="Times New Roman"/>
          <w:sz w:val="18"/>
          <w:szCs w:val="18"/>
        </w:rPr>
        <w:lastRenderedPageBreak/>
        <w:t>Per effetto della Fusione e a decorrere dalla Data di Efficacia della Fusione, cioè dal 1/1/2024 si è avuta l’effettiva estinzione dell’</w:t>
      </w:r>
      <w:proofErr w:type="spellStart"/>
      <w:r w:rsidRPr="0094168A">
        <w:rPr>
          <w:rFonts w:ascii="Times New Roman" w:hAnsi="Times New Roman" w:cs="Times New Roman"/>
          <w:sz w:val="18"/>
          <w:szCs w:val="18"/>
        </w:rPr>
        <w:t>Incorporanda</w:t>
      </w:r>
      <w:proofErr w:type="spellEnd"/>
      <w:r w:rsidRPr="0094168A">
        <w:rPr>
          <w:rFonts w:ascii="Times New Roman" w:hAnsi="Times New Roman" w:cs="Times New Roman"/>
          <w:sz w:val="18"/>
          <w:szCs w:val="18"/>
        </w:rPr>
        <w:t xml:space="preserve"> e CMV SERVIZI è subentrata in tutti i rapporti giuridici attivi e passivi facenti capo a CMV E&amp;I.</w:t>
      </w:r>
    </w:p>
    <w:p w14:paraId="4B189B9C" w14:textId="77777777" w:rsidR="003855D9" w:rsidRPr="0094168A" w:rsidRDefault="003855D9" w:rsidP="003855D9">
      <w:pPr>
        <w:tabs>
          <w:tab w:val="left" w:pos="5040"/>
        </w:tabs>
        <w:spacing w:line="360" w:lineRule="auto"/>
        <w:rPr>
          <w:rFonts w:ascii="Times New Roman" w:hAnsi="Times New Roman" w:cs="Times New Roman"/>
          <w:sz w:val="18"/>
          <w:szCs w:val="18"/>
        </w:rPr>
      </w:pPr>
      <w:r w:rsidRPr="0094168A">
        <w:rPr>
          <w:rFonts w:ascii="Times New Roman" w:hAnsi="Times New Roman" w:cs="Times New Roman"/>
          <w:sz w:val="18"/>
          <w:szCs w:val="18"/>
        </w:rPr>
        <w:t>I Soci di CMV SERVIZI e di CMV E&amp;I hanno deliberato l'adozione del Nuovo Statuto, allegato al Progetto di Fusione, adottato dalla Società Incorporante con decorrenza dalla Data di Efficacia della Fusione</w:t>
      </w:r>
      <w:r w:rsidRPr="00C54838">
        <w:rPr>
          <w:rFonts w:ascii="Times New Roman" w:hAnsi="Times New Roman" w:cs="Times New Roman"/>
          <w:sz w:val="18"/>
          <w:szCs w:val="18"/>
        </w:rPr>
        <w:t>, che si allega</w:t>
      </w:r>
      <w:r w:rsidRPr="0094168A">
        <w:rPr>
          <w:rFonts w:ascii="Times New Roman" w:hAnsi="Times New Roman" w:cs="Times New Roman"/>
          <w:sz w:val="18"/>
          <w:szCs w:val="18"/>
        </w:rPr>
        <w:t xml:space="preserve">. </w:t>
      </w:r>
    </w:p>
    <w:p w14:paraId="0A16944E" w14:textId="77777777" w:rsidR="003855D9" w:rsidRPr="00C54838" w:rsidRDefault="003855D9" w:rsidP="003855D9">
      <w:pPr>
        <w:tabs>
          <w:tab w:val="left" w:pos="5040"/>
        </w:tabs>
        <w:rPr>
          <w:b/>
          <w:szCs w:val="20"/>
        </w:rPr>
      </w:pPr>
    </w:p>
    <w:p w14:paraId="1F4425A4" w14:textId="77777777" w:rsidR="003855D9" w:rsidRPr="0094168A" w:rsidRDefault="003855D9" w:rsidP="003855D9">
      <w:pPr>
        <w:widowControl w:val="0"/>
        <w:tabs>
          <w:tab w:val="left" w:pos="5040"/>
        </w:tabs>
        <w:autoSpaceDN w:val="0"/>
        <w:spacing w:line="360" w:lineRule="auto"/>
        <w:rPr>
          <w:rFonts w:ascii="Times New Roman" w:hAnsi="Times New Roman" w:cs="Times New Roman"/>
          <w:noProof/>
          <w:sz w:val="18"/>
          <w:szCs w:val="18"/>
        </w:rPr>
      </w:pPr>
      <w:r w:rsidRPr="0094168A">
        <w:rPr>
          <w:rFonts w:ascii="Times New Roman" w:hAnsi="Times New Roman" w:cs="Times New Roman"/>
          <w:noProof/>
          <w:sz w:val="18"/>
          <w:szCs w:val="18"/>
        </w:rPr>
        <w:t xml:space="preserve">In conclusione, il 2023 ha visto chiudersi il processo di fusione tra CMV Servizi e CMV E&amp;I, società che espletano le proprie attività quasi esclusivamente nei confronti degli enti pubblici soci, attraverso un efficientamento dei servizi, con i tariffe agevolate, senza escludere l’efficentamento sia delle forniture, sia dei costi generali di funzionamento, dell’organizzazione del personale, fattori determinanti affinchè la società in-house incorporanda possa continuare a lavorare per i propri Soci nella piena legalità e trasparenza. </w:t>
      </w:r>
      <w:r w:rsidRPr="00C54838">
        <w:rPr>
          <w:rFonts w:ascii="Times New Roman" w:hAnsi="Times New Roman" w:cs="Times New Roman"/>
          <w:noProof/>
          <w:sz w:val="18"/>
          <w:szCs w:val="18"/>
        </w:rPr>
        <w:t>Delle dette modifiche organizzative si terrà conto nell’aggiornamento del presente Piano.</w:t>
      </w:r>
      <w:r>
        <w:rPr>
          <w:rFonts w:ascii="Times New Roman" w:hAnsi="Times New Roman" w:cs="Times New Roman"/>
          <w:noProof/>
          <w:sz w:val="18"/>
          <w:szCs w:val="18"/>
        </w:rPr>
        <w:t xml:space="preserve"> </w:t>
      </w:r>
    </w:p>
    <w:p w14:paraId="570EBCBA" w14:textId="7575F0C0" w:rsidR="004415BF" w:rsidRPr="00910CDF" w:rsidRDefault="003D5402" w:rsidP="00527BD3">
      <w:pPr>
        <w:pStyle w:val="Titolo1"/>
        <w:rPr>
          <w:rFonts w:ascii="Times New Roman" w:hAnsi="Times New Roman" w:cs="Times New Roman"/>
          <w:sz w:val="18"/>
          <w:szCs w:val="18"/>
        </w:rPr>
      </w:pPr>
      <w:bookmarkStart w:id="33" w:name="_Toc68110869"/>
      <w:r w:rsidRPr="00910CDF">
        <w:rPr>
          <w:rFonts w:ascii="Times New Roman" w:hAnsi="Times New Roman" w:cs="Times New Roman"/>
          <w:sz w:val="18"/>
          <w:szCs w:val="18"/>
        </w:rPr>
        <w:t>2. ANALISI DEL CONTESTO ESTERNO</w:t>
      </w:r>
      <w:bookmarkEnd w:id="33"/>
      <w:r w:rsidR="00023572" w:rsidRPr="00023572">
        <w:rPr>
          <w:rFonts w:ascii="Times New Roman" w:hAnsi="Times New Roman" w:cs="Times New Roman"/>
          <w:sz w:val="18"/>
          <w:szCs w:val="18"/>
        </w:rPr>
        <w:t xml:space="preserve"> </w:t>
      </w:r>
      <w:r w:rsidR="00023572" w:rsidRPr="00381DF8">
        <w:rPr>
          <w:rFonts w:ascii="Times New Roman" w:hAnsi="Times New Roman" w:cs="Times New Roman"/>
          <w:sz w:val="18"/>
          <w:szCs w:val="18"/>
        </w:rPr>
        <w:t xml:space="preserve">ED INTERNO </w:t>
      </w:r>
    </w:p>
    <w:p w14:paraId="6B6B0568" w14:textId="77777777" w:rsidR="003D5402" w:rsidRPr="00910CDF" w:rsidRDefault="003D5402" w:rsidP="00A72B33">
      <w:pPr>
        <w:spacing w:line="360" w:lineRule="auto"/>
        <w:rPr>
          <w:rFonts w:ascii="Times New Roman" w:eastAsia="Times New Roman" w:hAnsi="Times New Roman" w:cs="Times New Roman"/>
          <w:sz w:val="18"/>
          <w:szCs w:val="18"/>
        </w:rPr>
      </w:pPr>
    </w:p>
    <w:p w14:paraId="03BB5ED2" w14:textId="4F7372BC" w:rsidR="003D5402" w:rsidRPr="00910CDF" w:rsidRDefault="003D5402" w:rsidP="00A72B33">
      <w:pPr>
        <w:spacing w:line="360" w:lineRule="auto"/>
        <w:rPr>
          <w:rFonts w:ascii="Times New Roman" w:eastAsia="Times New Roman" w:hAnsi="Times New Roman" w:cs="Times New Roman"/>
          <w:sz w:val="18"/>
          <w:szCs w:val="18"/>
        </w:rPr>
      </w:pPr>
      <w:bookmarkStart w:id="34" w:name="_Toc68110870"/>
      <w:r w:rsidRPr="00910CDF">
        <w:rPr>
          <w:rFonts w:ascii="Times New Roman" w:eastAsia="Times New Roman" w:hAnsi="Times New Roman" w:cs="Times New Roman"/>
          <w:sz w:val="18"/>
          <w:szCs w:val="18"/>
        </w:rPr>
        <w:t>La prima fase della gestione del rischio è costituita dall’analisi del contesto esterno ed interno in cui la Società si trova ad operare.</w:t>
      </w:r>
      <w:bookmarkEnd w:id="34"/>
    </w:p>
    <w:p w14:paraId="3E3537A6" w14:textId="2E899C89" w:rsidR="00462F5E" w:rsidRPr="00910CDF" w:rsidRDefault="00462F5E" w:rsidP="00A72B33">
      <w:pPr>
        <w:spacing w:line="360" w:lineRule="auto"/>
        <w:rPr>
          <w:rFonts w:ascii="Times New Roman" w:eastAsia="Times New Roman" w:hAnsi="Times New Roman" w:cs="Times New Roman"/>
          <w:b/>
          <w:bCs/>
          <w:sz w:val="18"/>
          <w:szCs w:val="18"/>
        </w:rPr>
      </w:pPr>
      <w:bookmarkStart w:id="35" w:name="_Toc68110871"/>
      <w:r w:rsidRPr="00910CDF">
        <w:rPr>
          <w:rFonts w:ascii="Times New Roman" w:eastAsia="Times New Roman" w:hAnsi="Times New Roman" w:cs="Times New Roman"/>
          <w:b/>
          <w:bCs/>
          <w:sz w:val="18"/>
          <w:szCs w:val="18"/>
        </w:rPr>
        <w:t>2.1. Il contesto esterno</w:t>
      </w:r>
      <w:bookmarkEnd w:id="35"/>
      <w:r w:rsidRPr="00910CDF">
        <w:rPr>
          <w:rFonts w:ascii="Times New Roman" w:eastAsia="Times New Roman" w:hAnsi="Times New Roman" w:cs="Times New Roman"/>
          <w:b/>
          <w:bCs/>
          <w:sz w:val="18"/>
          <w:szCs w:val="18"/>
        </w:rPr>
        <w:t xml:space="preserve"> - Scenario economico-sociale regionale (Fonte dei dati: Unioncamere- Ufficio studi)</w:t>
      </w:r>
    </w:p>
    <w:p w14:paraId="1AA4BAEA" w14:textId="670B812C" w:rsidR="00462F5E" w:rsidRPr="00910CDF" w:rsidRDefault="00462F5E" w:rsidP="00462F5E">
      <w:pPr>
        <w:spacing w:line="360" w:lineRule="auto"/>
        <w:rPr>
          <w:rFonts w:ascii="Times New Roman" w:eastAsia="Times New Roman" w:hAnsi="Times New Roman" w:cs="Times New Roman"/>
          <w:sz w:val="18"/>
          <w:szCs w:val="18"/>
        </w:rPr>
      </w:pPr>
      <w:r w:rsidRPr="00910CDF">
        <w:rPr>
          <w:rFonts w:ascii="Times New Roman" w:eastAsia="Times New Roman" w:hAnsi="Times New Roman" w:cs="Times New Roman"/>
          <w:sz w:val="18"/>
          <w:szCs w:val="18"/>
        </w:rPr>
        <w:t xml:space="preserve">Quanto al contesto esterno, la sua analisi consiste nell’individuazione delle caratteristiche culturali, sociali ed economiche del territorio in cui la Società si trova ad </w:t>
      </w:r>
      <w:proofErr w:type="spellStart"/>
      <w:proofErr w:type="gramStart"/>
      <w:r w:rsidRPr="00910CDF">
        <w:rPr>
          <w:rFonts w:ascii="Times New Roman" w:eastAsia="Times New Roman" w:hAnsi="Times New Roman" w:cs="Times New Roman"/>
          <w:sz w:val="18"/>
          <w:szCs w:val="18"/>
        </w:rPr>
        <w:t>operare,</w:t>
      </w:r>
      <w:r w:rsidR="00952BEF">
        <w:rPr>
          <w:rFonts w:ascii="Times New Roman" w:eastAsia="Times New Roman" w:hAnsi="Times New Roman" w:cs="Times New Roman"/>
          <w:sz w:val="18"/>
          <w:szCs w:val="18"/>
        </w:rPr>
        <w:t>cioè</w:t>
      </w:r>
      <w:proofErr w:type="spellEnd"/>
      <w:proofErr w:type="gramEnd"/>
      <w:r w:rsidR="00952BEF">
        <w:rPr>
          <w:rFonts w:ascii="Times New Roman" w:eastAsia="Times New Roman" w:hAnsi="Times New Roman" w:cs="Times New Roman"/>
          <w:sz w:val="18"/>
          <w:szCs w:val="18"/>
        </w:rPr>
        <w:t xml:space="preserve"> la provincia di Ferrara, dove hanno sede i Soci per cui gestisce i servizi,</w:t>
      </w:r>
      <w:r w:rsidRPr="00910CDF">
        <w:rPr>
          <w:rFonts w:ascii="Times New Roman" w:eastAsia="Times New Roman" w:hAnsi="Times New Roman" w:cs="Times New Roman"/>
          <w:sz w:val="18"/>
          <w:szCs w:val="18"/>
        </w:rPr>
        <w:t xml:space="preserve"> nonché del settore specifico di intervento, al fine di valutare l’influenza sull’attività della Società e dunque sulla verificazione di fenomeni corruttivi al suo interno.</w:t>
      </w:r>
      <w:r w:rsidR="00952BEF" w:rsidRPr="00952BEF">
        <w:t xml:space="preserve"> </w:t>
      </w:r>
      <w:r w:rsidR="00952BEF" w:rsidRPr="00910CDF">
        <w:rPr>
          <w:rFonts w:ascii="Times New Roman" w:eastAsia="Times New Roman" w:hAnsi="Times New Roman" w:cs="Times New Roman"/>
          <w:sz w:val="18"/>
          <w:szCs w:val="18"/>
        </w:rPr>
        <w:t xml:space="preserve">Ciò in relazione sia allo scenario economico sociale, sia al profilo criminologico e di contrasto all’illegalità che caratterizzano il territorio di riferimento, individuato all’interno del perimetro della Regione </w:t>
      </w:r>
      <w:proofErr w:type="gramStart"/>
      <w:r w:rsidR="00952BEF" w:rsidRPr="00910CDF">
        <w:rPr>
          <w:rFonts w:ascii="Times New Roman" w:eastAsia="Times New Roman" w:hAnsi="Times New Roman" w:cs="Times New Roman"/>
          <w:sz w:val="18"/>
          <w:szCs w:val="18"/>
        </w:rPr>
        <w:t>Emilia Romagna</w:t>
      </w:r>
      <w:proofErr w:type="gramEnd"/>
      <w:r w:rsidR="00952BEF" w:rsidRPr="00910CDF">
        <w:rPr>
          <w:rFonts w:ascii="Times New Roman" w:eastAsia="Times New Roman" w:hAnsi="Times New Roman" w:cs="Times New Roman"/>
          <w:sz w:val="18"/>
          <w:szCs w:val="18"/>
        </w:rPr>
        <w:t xml:space="preserve">. </w:t>
      </w:r>
    </w:p>
    <w:p w14:paraId="08CCB397" w14:textId="14244983" w:rsidR="00952BEF" w:rsidRPr="0094168A" w:rsidRDefault="00462F5E" w:rsidP="00952BEF">
      <w:pPr>
        <w:spacing w:line="360" w:lineRule="auto"/>
        <w:rPr>
          <w:rFonts w:ascii="Times New Roman" w:eastAsia="Times New Roman" w:hAnsi="Times New Roman" w:cs="Times New Roman"/>
          <w:sz w:val="18"/>
          <w:szCs w:val="18"/>
        </w:rPr>
      </w:pPr>
      <w:r w:rsidRPr="00910CDF">
        <w:rPr>
          <w:rFonts w:ascii="Times New Roman" w:eastAsia="Times New Roman" w:hAnsi="Times New Roman" w:cs="Times New Roman"/>
          <w:sz w:val="18"/>
          <w:szCs w:val="18"/>
        </w:rPr>
        <w:t>L’accuratezza dell’analisi del “contesto esterno”, intesa come analisi del contesto socio-territoriale, si è concretizzata nell’esame dettagliato del contesto, prendendo come base, per il suo esame, le</w:t>
      </w:r>
      <w:bookmarkStart w:id="36" w:name="_Hlk157505236"/>
      <w:r w:rsidRPr="00910CDF">
        <w:rPr>
          <w:rFonts w:ascii="Times New Roman" w:eastAsia="Times New Roman" w:hAnsi="Times New Roman" w:cs="Times New Roman"/>
          <w:sz w:val="18"/>
          <w:szCs w:val="18"/>
        </w:rPr>
        <w:t xml:space="preserve"> risultanze dall’Ufficio Studi di Unioncamere </w:t>
      </w:r>
      <w:proofErr w:type="gramStart"/>
      <w:r w:rsidRPr="00910CDF">
        <w:rPr>
          <w:rFonts w:ascii="Times New Roman" w:eastAsia="Times New Roman" w:hAnsi="Times New Roman" w:cs="Times New Roman"/>
          <w:sz w:val="18"/>
          <w:szCs w:val="18"/>
        </w:rPr>
        <w:t>Emilia Romagna</w:t>
      </w:r>
      <w:proofErr w:type="gramEnd"/>
      <w:r w:rsidRPr="00910CDF">
        <w:rPr>
          <w:rFonts w:ascii="Times New Roman" w:eastAsia="Times New Roman" w:hAnsi="Times New Roman" w:cs="Times New Roman"/>
          <w:sz w:val="18"/>
          <w:szCs w:val="18"/>
        </w:rPr>
        <w:t xml:space="preserve"> fornito dalla Rete per l’integrità e trasparenza del</w:t>
      </w:r>
      <w:bookmarkEnd w:id="36"/>
      <w:r w:rsidRPr="00910CDF">
        <w:rPr>
          <w:rFonts w:ascii="Times New Roman" w:eastAsia="Times New Roman" w:hAnsi="Times New Roman" w:cs="Times New Roman"/>
          <w:sz w:val="18"/>
          <w:szCs w:val="18"/>
        </w:rPr>
        <w:t>la Regione, con la descrizione aggiornata dello scenario economico sociale 202</w:t>
      </w:r>
      <w:r w:rsidR="005A3A00" w:rsidRPr="00910CDF">
        <w:rPr>
          <w:rFonts w:ascii="Times New Roman" w:eastAsia="Times New Roman" w:hAnsi="Times New Roman" w:cs="Times New Roman"/>
          <w:sz w:val="18"/>
          <w:szCs w:val="18"/>
        </w:rPr>
        <w:t>4</w:t>
      </w:r>
      <w:r w:rsidRPr="00910CDF">
        <w:rPr>
          <w:rFonts w:ascii="Times New Roman" w:eastAsia="Times New Roman" w:hAnsi="Times New Roman" w:cs="Times New Roman"/>
          <w:sz w:val="18"/>
          <w:szCs w:val="18"/>
        </w:rPr>
        <w:t xml:space="preserve"> del territorio regionale e dall’Area Legalità della Presidenza della Giunta regionale. </w:t>
      </w:r>
      <w:r w:rsidR="00952BEF" w:rsidRPr="00910CDF">
        <w:rPr>
          <w:rFonts w:ascii="Times New Roman" w:eastAsia="Times New Roman" w:hAnsi="Times New Roman" w:cs="Times New Roman"/>
          <w:sz w:val="18"/>
          <w:szCs w:val="18"/>
        </w:rPr>
        <w:t xml:space="preserve">Per la descrizione del contesto esterno si rimanda </w:t>
      </w:r>
      <w:r w:rsidR="00952BEF" w:rsidRPr="00910CDF">
        <w:rPr>
          <w:rFonts w:ascii="Times New Roman" w:eastAsia="Times New Roman" w:hAnsi="Times New Roman" w:cs="Times New Roman"/>
          <w:sz w:val="18"/>
          <w:szCs w:val="18"/>
        </w:rPr>
        <w:t xml:space="preserve">dunque </w:t>
      </w:r>
      <w:r w:rsidR="00952BEF" w:rsidRPr="00910CDF">
        <w:rPr>
          <w:rFonts w:ascii="Times New Roman" w:eastAsia="Times New Roman" w:hAnsi="Times New Roman" w:cs="Times New Roman"/>
          <w:sz w:val="18"/>
          <w:szCs w:val="18"/>
        </w:rPr>
        <w:t xml:space="preserve">all’Allegato </w:t>
      </w:r>
      <w:r w:rsidR="00952BEF" w:rsidRPr="00910CDF">
        <w:rPr>
          <w:rFonts w:ascii="Times New Roman" w:eastAsia="Times New Roman" w:hAnsi="Times New Roman" w:cs="Times New Roman"/>
          <w:sz w:val="18"/>
          <w:szCs w:val="18"/>
        </w:rPr>
        <w:t>di Unioncamere</w:t>
      </w:r>
      <w:r w:rsidR="00952BEF" w:rsidRPr="00910CDF">
        <w:rPr>
          <w:rFonts w:ascii="Times New Roman" w:eastAsia="Times New Roman" w:hAnsi="Times New Roman" w:cs="Times New Roman"/>
          <w:sz w:val="18"/>
          <w:szCs w:val="18"/>
        </w:rPr>
        <w:t>.</w:t>
      </w:r>
    </w:p>
    <w:p w14:paraId="5055FF29" w14:textId="77777777" w:rsidR="00A21D38" w:rsidRPr="00910CDF" w:rsidRDefault="00A21D38" w:rsidP="00B96725">
      <w:pPr>
        <w:spacing w:line="360" w:lineRule="auto"/>
        <w:rPr>
          <w:rFonts w:ascii="Times New Roman" w:hAnsi="Times New Roman" w:cs="Times New Roman"/>
          <w:b/>
          <w:bCs/>
          <w:sz w:val="18"/>
          <w:szCs w:val="18"/>
        </w:rPr>
      </w:pPr>
    </w:p>
    <w:p w14:paraId="465FAA9E" w14:textId="5025AC76" w:rsidR="00B96725" w:rsidRPr="00910CDF" w:rsidRDefault="00B96725" w:rsidP="00B96725">
      <w:pPr>
        <w:spacing w:line="360" w:lineRule="auto"/>
        <w:rPr>
          <w:rFonts w:ascii="Times New Roman" w:hAnsi="Times New Roman" w:cs="Times New Roman"/>
          <w:b/>
          <w:bCs/>
          <w:sz w:val="18"/>
          <w:szCs w:val="18"/>
        </w:rPr>
      </w:pPr>
      <w:r w:rsidRPr="00910CDF">
        <w:rPr>
          <w:rFonts w:ascii="Times New Roman" w:hAnsi="Times New Roman" w:cs="Times New Roman"/>
          <w:b/>
          <w:bCs/>
          <w:sz w:val="18"/>
          <w:szCs w:val="18"/>
        </w:rPr>
        <w:t>2.2 Il contesto interno</w:t>
      </w:r>
    </w:p>
    <w:p w14:paraId="5F2143B1" w14:textId="77777777" w:rsidR="00B96725" w:rsidRPr="00910CDF" w:rsidRDefault="00B96725" w:rsidP="00B96725">
      <w:pPr>
        <w:spacing w:line="360" w:lineRule="auto"/>
        <w:rPr>
          <w:rFonts w:ascii="Times New Roman" w:hAnsi="Times New Roman" w:cs="Times New Roman"/>
          <w:sz w:val="18"/>
          <w:szCs w:val="18"/>
        </w:rPr>
      </w:pPr>
      <w:r w:rsidRPr="00910CDF">
        <w:rPr>
          <w:rFonts w:ascii="Times New Roman" w:hAnsi="Times New Roman" w:cs="Times New Roman"/>
          <w:sz w:val="18"/>
          <w:szCs w:val="18"/>
        </w:rPr>
        <w:t>Riguardo al contesto interno, conformemente alle indicazioni contenute nell’Allegato 1 al PNA 2019, l’analisi riguarda gli aspetti legati all’organizzazione ed alla gestione della struttura. L’analisi del contesto interno è volta a far emergere il sistema delle responsabilità ed il livello di complessità dell’ente.</w:t>
      </w:r>
    </w:p>
    <w:p w14:paraId="0F317ADD" w14:textId="5B8962BF" w:rsidR="00B96725" w:rsidRPr="00910CDF" w:rsidRDefault="00B96725" w:rsidP="002501D3">
      <w:pPr>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Essa si sviluppa, quindi, non solo nell’analisi della struttura organizzativa ma anche nella mappatura dei processi interni alla Società. Nel contesto interno della Società non si </w:t>
      </w:r>
      <w:r w:rsidR="00916745" w:rsidRPr="00910CDF">
        <w:rPr>
          <w:rFonts w:ascii="Times New Roman" w:hAnsi="Times New Roman" w:cs="Times New Roman"/>
          <w:sz w:val="18"/>
          <w:szCs w:val="18"/>
        </w:rPr>
        <w:t>sono registrati</w:t>
      </w:r>
      <w:r w:rsidRPr="00910CDF">
        <w:rPr>
          <w:rFonts w:ascii="Times New Roman" w:hAnsi="Times New Roman" w:cs="Times New Roman"/>
          <w:sz w:val="18"/>
          <w:szCs w:val="18"/>
        </w:rPr>
        <w:t xml:space="preserve"> episodi o fatti corruttivi</w:t>
      </w:r>
      <w:r w:rsidR="00916745" w:rsidRPr="00910CDF">
        <w:rPr>
          <w:rFonts w:ascii="Times New Roman" w:hAnsi="Times New Roman" w:cs="Times New Roman"/>
          <w:sz w:val="18"/>
          <w:szCs w:val="18"/>
        </w:rPr>
        <w:t xml:space="preserve"> neppure nel 2023</w:t>
      </w:r>
      <w:r w:rsidRPr="00910CDF">
        <w:rPr>
          <w:rFonts w:ascii="Times New Roman" w:hAnsi="Times New Roman" w:cs="Times New Roman"/>
          <w:sz w:val="18"/>
          <w:szCs w:val="18"/>
        </w:rPr>
        <w:t>.</w:t>
      </w:r>
      <w:r w:rsidR="001B4F73">
        <w:rPr>
          <w:rFonts w:ascii="Times New Roman" w:hAnsi="Times New Roman" w:cs="Times New Roman"/>
          <w:sz w:val="18"/>
          <w:szCs w:val="18"/>
        </w:rPr>
        <w:t xml:space="preserve"> </w:t>
      </w:r>
    </w:p>
    <w:p w14:paraId="5C087131" w14:textId="50DD1F58" w:rsidR="00177C90" w:rsidRPr="00910CDF" w:rsidRDefault="00F72440" w:rsidP="004851A3">
      <w:pPr>
        <w:pStyle w:val="Titolo1"/>
        <w:rPr>
          <w:rFonts w:ascii="Times New Roman" w:hAnsi="Times New Roman" w:cs="Times New Roman"/>
          <w:sz w:val="18"/>
          <w:szCs w:val="18"/>
        </w:rPr>
      </w:pPr>
      <w:bookmarkStart w:id="37" w:name="_Toc68110872"/>
      <w:r w:rsidRPr="00910CDF">
        <w:rPr>
          <w:rFonts w:ascii="Times New Roman" w:hAnsi="Times New Roman" w:cs="Times New Roman"/>
          <w:sz w:val="18"/>
          <w:szCs w:val="18"/>
        </w:rPr>
        <w:t>2.</w:t>
      </w:r>
      <w:r w:rsidR="00B96725" w:rsidRPr="00910CDF">
        <w:rPr>
          <w:rFonts w:ascii="Times New Roman" w:hAnsi="Times New Roman" w:cs="Times New Roman"/>
          <w:sz w:val="18"/>
          <w:szCs w:val="18"/>
        </w:rPr>
        <w:t>3. Profilo societario di “C.M.V. Servizi S.R.L.”</w:t>
      </w:r>
      <w:bookmarkEnd w:id="37"/>
    </w:p>
    <w:p w14:paraId="7F3E991E" w14:textId="77777777" w:rsidR="00F15030" w:rsidRPr="00910CDF" w:rsidRDefault="00873CEA" w:rsidP="00DB1875">
      <w:pPr>
        <w:autoSpaceDE w:val="0"/>
        <w:autoSpaceDN w:val="0"/>
        <w:adjustRightInd w:val="0"/>
        <w:spacing w:line="360" w:lineRule="auto"/>
        <w:contextualSpacing/>
        <w:rPr>
          <w:rFonts w:ascii="Times New Roman" w:hAnsi="Times New Roman" w:cs="Times New Roman"/>
          <w:sz w:val="18"/>
          <w:szCs w:val="18"/>
        </w:rPr>
      </w:pPr>
      <w:r w:rsidRPr="00910CDF">
        <w:rPr>
          <w:rFonts w:ascii="Times New Roman" w:hAnsi="Times New Roman" w:cs="Times New Roman"/>
          <w:sz w:val="18"/>
          <w:szCs w:val="18"/>
        </w:rPr>
        <w:t>“C.M.V. Servizi S.r.l.”</w:t>
      </w:r>
      <w:r w:rsidR="00B96725" w:rsidRPr="00910CDF">
        <w:rPr>
          <w:rFonts w:ascii="Times New Roman" w:hAnsi="Times New Roman" w:cs="Times New Roman"/>
          <w:sz w:val="18"/>
          <w:szCs w:val="18"/>
        </w:rPr>
        <w:t xml:space="preserve"> </w:t>
      </w:r>
      <w:r w:rsidR="00EE2A16" w:rsidRPr="00910CDF">
        <w:rPr>
          <w:rFonts w:ascii="Times New Roman" w:hAnsi="Times New Roman" w:cs="Times New Roman"/>
          <w:sz w:val="18"/>
          <w:szCs w:val="18"/>
        </w:rPr>
        <w:t>è una società a responsabilità limitata con</w:t>
      </w:r>
      <w:r w:rsidRPr="00910CDF">
        <w:rPr>
          <w:rFonts w:ascii="Times New Roman" w:hAnsi="Times New Roman" w:cs="Times New Roman"/>
          <w:sz w:val="18"/>
          <w:szCs w:val="18"/>
        </w:rPr>
        <w:t xml:space="preserve"> sede legale in Cento (FE), via Ba</w:t>
      </w:r>
      <w:r w:rsidR="00F07468" w:rsidRPr="00910CDF">
        <w:rPr>
          <w:rFonts w:ascii="Times New Roman" w:hAnsi="Times New Roman" w:cs="Times New Roman"/>
          <w:sz w:val="18"/>
          <w:szCs w:val="18"/>
        </w:rPr>
        <w:t xml:space="preserve">ldassarre Malamini n. 1, è una </w:t>
      </w:r>
      <w:proofErr w:type="gramStart"/>
      <w:r w:rsidR="00F07468" w:rsidRPr="00910CDF">
        <w:rPr>
          <w:rFonts w:ascii="Times New Roman" w:hAnsi="Times New Roman" w:cs="Times New Roman"/>
          <w:sz w:val="18"/>
          <w:szCs w:val="18"/>
        </w:rPr>
        <w:t>M</w:t>
      </w:r>
      <w:r w:rsidRPr="00910CDF">
        <w:rPr>
          <w:rFonts w:ascii="Times New Roman" w:hAnsi="Times New Roman" w:cs="Times New Roman"/>
          <w:sz w:val="18"/>
          <w:szCs w:val="18"/>
        </w:rPr>
        <w:t>ulti-utility</w:t>
      </w:r>
      <w:proofErr w:type="gramEnd"/>
      <w:r w:rsidRPr="00910CDF">
        <w:rPr>
          <w:rFonts w:ascii="Times New Roman" w:hAnsi="Times New Roman" w:cs="Times New Roman"/>
          <w:sz w:val="18"/>
          <w:szCs w:val="18"/>
        </w:rPr>
        <w:t xml:space="preserve"> dell'Alto Ferrarese</w:t>
      </w:r>
      <w:r w:rsidR="00EE2A16" w:rsidRPr="00910CDF">
        <w:rPr>
          <w:rFonts w:ascii="Times New Roman" w:hAnsi="Times New Roman" w:cs="Times New Roman"/>
          <w:sz w:val="18"/>
          <w:szCs w:val="18"/>
        </w:rPr>
        <w:t xml:space="preserve">, iscritta al registro delle imprese di Ferrara, codice fiscale n. 01467410385, </w:t>
      </w:r>
      <w:r w:rsidR="00F15030" w:rsidRPr="00910CDF">
        <w:rPr>
          <w:rFonts w:ascii="Times New Roman" w:hAnsi="Times New Roman" w:cs="Times New Roman"/>
          <w:sz w:val="18"/>
          <w:szCs w:val="18"/>
        </w:rPr>
        <w:t>gestisce servizi per tutti i Comuni Soci.</w:t>
      </w:r>
    </w:p>
    <w:p w14:paraId="2ABFC256" w14:textId="77777777" w:rsidR="00F15030" w:rsidRPr="00910CDF" w:rsidRDefault="00F15030" w:rsidP="00F15030">
      <w:pPr>
        <w:autoSpaceDE w:val="0"/>
        <w:autoSpaceDN w:val="0"/>
        <w:adjustRightInd w:val="0"/>
        <w:spacing w:line="360" w:lineRule="auto"/>
        <w:contextualSpacing/>
        <w:rPr>
          <w:rFonts w:ascii="Times New Roman" w:hAnsi="Times New Roman" w:cs="Times New Roman"/>
          <w:sz w:val="18"/>
          <w:szCs w:val="18"/>
        </w:rPr>
      </w:pPr>
      <w:r w:rsidRPr="00910CDF">
        <w:rPr>
          <w:rFonts w:ascii="Times New Roman" w:hAnsi="Times New Roman" w:cs="Times New Roman"/>
          <w:sz w:val="18"/>
          <w:szCs w:val="18"/>
        </w:rPr>
        <w:t>Costituita il 13 maggio 1999 a seguito dell’accordo raggiunto a suo tempo dai Comuni di Cento, Mirabello e Vigarano Mainarda, detta società è pienamente operativa dal gennaio 2000 ed è rapidamente cresciuta aumentando i soci ed il capitale sociale.</w:t>
      </w:r>
      <w:r w:rsidRPr="00910CDF">
        <w:rPr>
          <w:rFonts w:ascii="Times New Roman" w:hAnsi="Times New Roman" w:cs="Times New Roman"/>
          <w:sz w:val="18"/>
          <w:szCs w:val="18"/>
        </w:rPr>
        <w:t xml:space="preserve"> </w:t>
      </w:r>
    </w:p>
    <w:p w14:paraId="56D2896F" w14:textId="00C87232" w:rsidR="00F15030" w:rsidRPr="00910CDF" w:rsidRDefault="00F15030" w:rsidP="00F15030">
      <w:pPr>
        <w:autoSpaceDE w:val="0"/>
        <w:autoSpaceDN w:val="0"/>
        <w:adjustRightInd w:val="0"/>
        <w:spacing w:line="360" w:lineRule="auto"/>
        <w:contextualSpacing/>
        <w:rPr>
          <w:rFonts w:ascii="Times New Roman" w:hAnsi="Times New Roman" w:cs="Times New Roman"/>
          <w:sz w:val="18"/>
          <w:szCs w:val="18"/>
        </w:rPr>
      </w:pPr>
      <w:r w:rsidRPr="00910CDF">
        <w:rPr>
          <w:rFonts w:ascii="Times New Roman" w:hAnsi="Times New Roman" w:cs="Times New Roman"/>
          <w:sz w:val="18"/>
          <w:szCs w:val="18"/>
        </w:rPr>
        <w:t xml:space="preserve">Essa è una società a totale partecipazione pubblica, iscritta nell’elenco ANAC ex 192 Codice Appalti dal 23/11/2021, opera nel rispetto del modello </w:t>
      </w:r>
      <w:r w:rsidRPr="00910CDF">
        <w:rPr>
          <w:rFonts w:ascii="Times New Roman" w:hAnsi="Times New Roman" w:cs="Times New Roman"/>
          <w:i/>
          <w:iCs/>
          <w:sz w:val="18"/>
          <w:szCs w:val="18"/>
        </w:rPr>
        <w:t xml:space="preserve">in house </w:t>
      </w:r>
      <w:proofErr w:type="spellStart"/>
      <w:r w:rsidRPr="00910CDF">
        <w:rPr>
          <w:rFonts w:ascii="Times New Roman" w:hAnsi="Times New Roman" w:cs="Times New Roman"/>
          <w:i/>
          <w:iCs/>
          <w:sz w:val="18"/>
          <w:szCs w:val="18"/>
        </w:rPr>
        <w:t>providing</w:t>
      </w:r>
      <w:proofErr w:type="spellEnd"/>
      <w:r w:rsidRPr="00910CDF">
        <w:rPr>
          <w:rFonts w:ascii="Times New Roman" w:hAnsi="Times New Roman" w:cs="Times New Roman"/>
          <w:i/>
          <w:iCs/>
          <w:sz w:val="18"/>
          <w:szCs w:val="18"/>
        </w:rPr>
        <w:t xml:space="preserve"> </w:t>
      </w:r>
      <w:r w:rsidRPr="00910CDF">
        <w:rPr>
          <w:rFonts w:ascii="Times New Roman" w:hAnsi="Times New Roman" w:cs="Times New Roman"/>
          <w:sz w:val="18"/>
          <w:szCs w:val="18"/>
        </w:rPr>
        <w:t xml:space="preserve">descritto nell’ordinamento italiano ed europeo, </w:t>
      </w:r>
      <w:r w:rsidRPr="00910CDF">
        <w:rPr>
          <w:rFonts w:ascii="Times New Roman" w:hAnsi="Times New Roman" w:cs="Times New Roman"/>
          <w:color w:val="000000"/>
          <w:sz w:val="18"/>
          <w:szCs w:val="18"/>
        </w:rPr>
        <w:t xml:space="preserve">affidataria diretta di servizi pubblici </w:t>
      </w:r>
      <w:proofErr w:type="gramStart"/>
      <w:r w:rsidRPr="00910CDF">
        <w:rPr>
          <w:rFonts w:ascii="Times New Roman" w:hAnsi="Times New Roman" w:cs="Times New Roman"/>
          <w:color w:val="000000"/>
          <w:sz w:val="18"/>
          <w:szCs w:val="18"/>
        </w:rPr>
        <w:t xml:space="preserve">locali; </w:t>
      </w:r>
      <w:r w:rsidRPr="00910CDF">
        <w:rPr>
          <w:rFonts w:ascii="Times New Roman" w:hAnsi="Times New Roman" w:cs="Times New Roman"/>
          <w:sz w:val="18"/>
          <w:szCs w:val="18"/>
        </w:rPr>
        <w:t xml:space="preserve"> </w:t>
      </w:r>
      <w:r w:rsidRPr="00910CDF">
        <w:rPr>
          <w:rFonts w:ascii="Times New Roman" w:hAnsi="Times New Roman" w:cs="Times New Roman"/>
          <w:color w:val="000000"/>
          <w:sz w:val="18"/>
          <w:szCs w:val="18"/>
        </w:rPr>
        <w:t>è</w:t>
      </w:r>
      <w:proofErr w:type="gramEnd"/>
      <w:r w:rsidRPr="00910CDF">
        <w:rPr>
          <w:rFonts w:ascii="Times New Roman" w:hAnsi="Times New Roman" w:cs="Times New Roman"/>
          <w:color w:val="000000"/>
          <w:sz w:val="18"/>
          <w:szCs w:val="18"/>
        </w:rPr>
        <w:t xml:space="preserve"> sottoposta a </w:t>
      </w:r>
      <w:r w:rsidRPr="00910CDF">
        <w:rPr>
          <w:rFonts w:ascii="Times New Roman" w:hAnsi="Times New Roman" w:cs="Times New Roman"/>
          <w:bCs/>
          <w:i/>
          <w:color w:val="000000"/>
          <w:sz w:val="18"/>
          <w:szCs w:val="18"/>
          <w:u w:val="single"/>
        </w:rPr>
        <w:t>controllo analogo</w:t>
      </w:r>
      <w:r w:rsidRPr="00910CDF">
        <w:rPr>
          <w:rFonts w:ascii="Times New Roman" w:hAnsi="Times New Roman" w:cs="Times New Roman"/>
          <w:color w:val="000000"/>
          <w:sz w:val="18"/>
          <w:szCs w:val="18"/>
        </w:rPr>
        <w:t xml:space="preserve"> da parte dei Comuni Soci e l’attività che svolge è rivolta a favore degli enti che la controllano.</w:t>
      </w:r>
    </w:p>
    <w:p w14:paraId="1ED864ED" w14:textId="77777777" w:rsidR="00910CDF" w:rsidRDefault="00910CDF" w:rsidP="00DB1875">
      <w:pPr>
        <w:autoSpaceDE w:val="0"/>
        <w:autoSpaceDN w:val="0"/>
        <w:adjustRightInd w:val="0"/>
        <w:spacing w:line="360" w:lineRule="auto"/>
        <w:contextualSpacing/>
        <w:rPr>
          <w:rFonts w:ascii="Times New Roman" w:hAnsi="Times New Roman" w:cs="Times New Roman"/>
          <w:sz w:val="18"/>
          <w:szCs w:val="18"/>
        </w:rPr>
      </w:pPr>
    </w:p>
    <w:p w14:paraId="7407D7C8" w14:textId="77777777" w:rsidR="00910CDF" w:rsidRDefault="00910CDF" w:rsidP="00DB1875">
      <w:pPr>
        <w:autoSpaceDE w:val="0"/>
        <w:autoSpaceDN w:val="0"/>
        <w:adjustRightInd w:val="0"/>
        <w:spacing w:line="360" w:lineRule="auto"/>
        <w:contextualSpacing/>
        <w:rPr>
          <w:rFonts w:ascii="Times New Roman" w:hAnsi="Times New Roman" w:cs="Times New Roman"/>
          <w:sz w:val="18"/>
          <w:szCs w:val="18"/>
        </w:rPr>
      </w:pPr>
    </w:p>
    <w:p w14:paraId="5EAAF520" w14:textId="77777777" w:rsidR="00910CDF" w:rsidRDefault="00910CDF" w:rsidP="00DB1875">
      <w:pPr>
        <w:autoSpaceDE w:val="0"/>
        <w:autoSpaceDN w:val="0"/>
        <w:adjustRightInd w:val="0"/>
        <w:spacing w:line="360" w:lineRule="auto"/>
        <w:contextualSpacing/>
        <w:rPr>
          <w:rFonts w:ascii="Times New Roman" w:hAnsi="Times New Roman" w:cs="Times New Roman"/>
          <w:sz w:val="18"/>
          <w:szCs w:val="18"/>
        </w:rPr>
      </w:pPr>
    </w:p>
    <w:p w14:paraId="7D522026" w14:textId="77777777" w:rsidR="00910CDF" w:rsidRDefault="00910CDF" w:rsidP="00DB1875">
      <w:pPr>
        <w:autoSpaceDE w:val="0"/>
        <w:autoSpaceDN w:val="0"/>
        <w:adjustRightInd w:val="0"/>
        <w:spacing w:line="360" w:lineRule="auto"/>
        <w:contextualSpacing/>
        <w:rPr>
          <w:rFonts w:ascii="Times New Roman" w:hAnsi="Times New Roman" w:cs="Times New Roman"/>
          <w:sz w:val="18"/>
          <w:szCs w:val="18"/>
        </w:rPr>
      </w:pPr>
    </w:p>
    <w:p w14:paraId="37DC377A" w14:textId="7CFFD317" w:rsidR="00F47B1E" w:rsidRPr="00910CDF" w:rsidRDefault="00F15030" w:rsidP="00DB1875">
      <w:pPr>
        <w:autoSpaceDE w:val="0"/>
        <w:autoSpaceDN w:val="0"/>
        <w:adjustRightInd w:val="0"/>
        <w:spacing w:line="360" w:lineRule="auto"/>
        <w:contextualSpacing/>
        <w:rPr>
          <w:rFonts w:ascii="Times New Roman" w:hAnsi="Times New Roman" w:cs="Times New Roman"/>
          <w:sz w:val="18"/>
          <w:szCs w:val="18"/>
        </w:rPr>
      </w:pPr>
      <w:r w:rsidRPr="00910CDF">
        <w:rPr>
          <w:rFonts w:ascii="Times New Roman" w:hAnsi="Times New Roman" w:cs="Times New Roman"/>
          <w:sz w:val="18"/>
          <w:szCs w:val="18"/>
        </w:rPr>
        <w:t>Fino al 31/12/2023 ha avuto un</w:t>
      </w:r>
      <w:r w:rsidR="00EE2A16" w:rsidRPr="00910CDF">
        <w:rPr>
          <w:rFonts w:ascii="Times New Roman" w:hAnsi="Times New Roman" w:cs="Times New Roman"/>
          <w:sz w:val="18"/>
          <w:szCs w:val="18"/>
        </w:rPr>
        <w:t xml:space="preserve"> capitale sociale pari ad </w:t>
      </w:r>
      <w:proofErr w:type="gramStart"/>
      <w:r w:rsidR="00EE2A16" w:rsidRPr="00910CDF">
        <w:rPr>
          <w:rFonts w:ascii="Times New Roman" w:hAnsi="Times New Roman" w:cs="Times New Roman"/>
          <w:sz w:val="18"/>
          <w:szCs w:val="18"/>
        </w:rPr>
        <w:t>Euro</w:t>
      </w:r>
      <w:proofErr w:type="gramEnd"/>
      <w:r w:rsidR="00EE2A16" w:rsidRPr="00910CDF">
        <w:rPr>
          <w:rFonts w:ascii="Times New Roman" w:hAnsi="Times New Roman" w:cs="Times New Roman"/>
          <w:sz w:val="18"/>
          <w:szCs w:val="18"/>
        </w:rPr>
        <w:t xml:space="preserve"> 2.300.000,00, </w:t>
      </w:r>
      <w:r w:rsidRPr="00910CDF">
        <w:rPr>
          <w:rFonts w:ascii="Times New Roman" w:hAnsi="Times New Roman" w:cs="Times New Roman"/>
          <w:sz w:val="18"/>
          <w:szCs w:val="18"/>
        </w:rPr>
        <w:t>così suddiviso:</w:t>
      </w:r>
    </w:p>
    <w:p w14:paraId="1630C18E" w14:textId="3C00BC55" w:rsidR="00266B47" w:rsidRPr="00910CDF" w:rsidRDefault="00266B47" w:rsidP="00DB1875">
      <w:pPr>
        <w:autoSpaceDE w:val="0"/>
        <w:autoSpaceDN w:val="0"/>
        <w:adjustRightInd w:val="0"/>
        <w:spacing w:line="360" w:lineRule="auto"/>
        <w:contextualSpacing/>
        <w:rPr>
          <w:rFonts w:ascii="Times New Roman" w:hAnsi="Times New Roman" w:cs="Times New Roman"/>
          <w:sz w:val="18"/>
          <w:szCs w:val="18"/>
        </w:rPr>
      </w:pPr>
    </w:p>
    <w:tbl>
      <w:tblPr>
        <w:tblStyle w:val="Tabellagriglia1chiara-colore31"/>
        <w:tblW w:w="0" w:type="auto"/>
        <w:tblLook w:val="04A0" w:firstRow="1" w:lastRow="0" w:firstColumn="1" w:lastColumn="0" w:noHBand="0" w:noVBand="1"/>
      </w:tblPr>
      <w:tblGrid>
        <w:gridCol w:w="3209"/>
        <w:gridCol w:w="3209"/>
        <w:gridCol w:w="2508"/>
      </w:tblGrid>
      <w:tr w:rsidR="00EE2A16" w:rsidRPr="002E6091" w14:paraId="5F3A176D" w14:textId="77777777" w:rsidTr="00AC2C97">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209" w:type="dxa"/>
            <w:shd w:val="clear" w:color="auto" w:fill="D9D9D9" w:themeFill="background1" w:themeFillShade="D9"/>
            <w:vAlign w:val="center"/>
          </w:tcPr>
          <w:p w14:paraId="6ABC81E4" w14:textId="77777777" w:rsidR="00EE2A16" w:rsidRPr="00910CDF" w:rsidRDefault="00EE2A16" w:rsidP="00EE2A16">
            <w:pPr>
              <w:jc w:val="center"/>
              <w:rPr>
                <w:rFonts w:ascii="Times New Roman" w:hAnsi="Times New Roman" w:cs="Times New Roman"/>
                <w:sz w:val="18"/>
                <w:szCs w:val="18"/>
              </w:rPr>
            </w:pPr>
            <w:r w:rsidRPr="00910CDF">
              <w:rPr>
                <w:rFonts w:ascii="Times New Roman" w:hAnsi="Times New Roman" w:cs="Times New Roman"/>
                <w:sz w:val="18"/>
                <w:szCs w:val="18"/>
              </w:rPr>
              <w:t>COMUNE SOCIO</w:t>
            </w:r>
          </w:p>
        </w:tc>
        <w:tc>
          <w:tcPr>
            <w:tcW w:w="3209" w:type="dxa"/>
            <w:shd w:val="clear" w:color="auto" w:fill="D9D9D9" w:themeFill="background1" w:themeFillShade="D9"/>
            <w:vAlign w:val="center"/>
          </w:tcPr>
          <w:p w14:paraId="5CCFF8F9" w14:textId="77777777" w:rsidR="00EE2A16" w:rsidRPr="00910CDF" w:rsidRDefault="00EE2A16" w:rsidP="00EE2A1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10CDF">
              <w:rPr>
                <w:rFonts w:ascii="Times New Roman" w:hAnsi="Times New Roman" w:cs="Times New Roman"/>
                <w:sz w:val="18"/>
                <w:szCs w:val="18"/>
              </w:rPr>
              <w:t>CAPITALE SOCIALE IN EURO</w:t>
            </w:r>
          </w:p>
        </w:tc>
        <w:tc>
          <w:tcPr>
            <w:tcW w:w="2508" w:type="dxa"/>
            <w:shd w:val="clear" w:color="auto" w:fill="D9D9D9" w:themeFill="background1" w:themeFillShade="D9"/>
            <w:vAlign w:val="center"/>
          </w:tcPr>
          <w:p w14:paraId="318F3D94" w14:textId="77777777" w:rsidR="00EE2A16" w:rsidRPr="00910CDF" w:rsidRDefault="00EE2A16" w:rsidP="00EE2A1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10CDF">
              <w:rPr>
                <w:rFonts w:ascii="Times New Roman" w:hAnsi="Times New Roman" w:cs="Times New Roman"/>
                <w:sz w:val="18"/>
                <w:szCs w:val="18"/>
              </w:rPr>
              <w:t>% CAPITALE SOCIALE</w:t>
            </w:r>
          </w:p>
        </w:tc>
      </w:tr>
      <w:tr w:rsidR="00EE2A16" w:rsidRPr="002E6091" w14:paraId="7E29AE41" w14:textId="77777777" w:rsidTr="00EE2A16">
        <w:trPr>
          <w:trHeight w:val="283"/>
        </w:trPr>
        <w:tc>
          <w:tcPr>
            <w:cnfStyle w:val="001000000000" w:firstRow="0" w:lastRow="0" w:firstColumn="1" w:lastColumn="0" w:oddVBand="0" w:evenVBand="0" w:oddHBand="0" w:evenHBand="0" w:firstRowFirstColumn="0" w:firstRowLastColumn="0" w:lastRowFirstColumn="0" w:lastRowLastColumn="0"/>
            <w:tcW w:w="3209" w:type="dxa"/>
          </w:tcPr>
          <w:p w14:paraId="52A1A76F" w14:textId="77777777" w:rsidR="00EE2A16" w:rsidRPr="00910CDF" w:rsidRDefault="00EE2A16" w:rsidP="00EE2A16">
            <w:pPr>
              <w:rPr>
                <w:rFonts w:ascii="Times New Roman" w:hAnsi="Times New Roman" w:cs="Times New Roman"/>
                <w:b w:val="0"/>
                <w:sz w:val="18"/>
                <w:szCs w:val="18"/>
              </w:rPr>
            </w:pPr>
            <w:r w:rsidRPr="00910CDF">
              <w:rPr>
                <w:rFonts w:ascii="Times New Roman" w:hAnsi="Times New Roman" w:cs="Times New Roman"/>
                <w:sz w:val="18"/>
                <w:szCs w:val="18"/>
              </w:rPr>
              <w:t>Cento</w:t>
            </w:r>
          </w:p>
        </w:tc>
        <w:tc>
          <w:tcPr>
            <w:tcW w:w="3209" w:type="dxa"/>
          </w:tcPr>
          <w:p w14:paraId="1EA12A50" w14:textId="77777777" w:rsidR="00EE2A16" w:rsidRPr="00910CDF" w:rsidRDefault="00EE2A16" w:rsidP="00EE2A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10CDF">
              <w:rPr>
                <w:rFonts w:ascii="Times New Roman" w:hAnsi="Times New Roman" w:cs="Times New Roman"/>
                <w:sz w:val="18"/>
                <w:szCs w:val="18"/>
              </w:rPr>
              <w:t>2.236.703,28</w:t>
            </w:r>
          </w:p>
        </w:tc>
        <w:tc>
          <w:tcPr>
            <w:tcW w:w="2508" w:type="dxa"/>
          </w:tcPr>
          <w:p w14:paraId="27E10280" w14:textId="77777777" w:rsidR="00EE2A16" w:rsidRPr="00910CDF" w:rsidRDefault="00EE2A16" w:rsidP="00EE2A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10CDF">
              <w:rPr>
                <w:rFonts w:ascii="Times New Roman" w:hAnsi="Times New Roman" w:cs="Times New Roman"/>
                <w:sz w:val="18"/>
                <w:szCs w:val="18"/>
              </w:rPr>
              <w:t>97,25%</w:t>
            </w:r>
          </w:p>
        </w:tc>
      </w:tr>
      <w:tr w:rsidR="00EE2A16" w:rsidRPr="002E6091" w14:paraId="782855C3" w14:textId="77777777" w:rsidTr="00EE2A16">
        <w:trPr>
          <w:trHeight w:val="283"/>
        </w:trPr>
        <w:tc>
          <w:tcPr>
            <w:cnfStyle w:val="001000000000" w:firstRow="0" w:lastRow="0" w:firstColumn="1" w:lastColumn="0" w:oddVBand="0" w:evenVBand="0" w:oddHBand="0" w:evenHBand="0" w:firstRowFirstColumn="0" w:firstRowLastColumn="0" w:lastRowFirstColumn="0" w:lastRowLastColumn="0"/>
            <w:tcW w:w="3209" w:type="dxa"/>
          </w:tcPr>
          <w:p w14:paraId="200EF7F0" w14:textId="77777777" w:rsidR="00EE2A16" w:rsidRPr="00910CDF" w:rsidRDefault="00EE2A16" w:rsidP="00EE2A16">
            <w:pPr>
              <w:rPr>
                <w:rFonts w:ascii="Times New Roman" w:hAnsi="Times New Roman" w:cs="Times New Roman"/>
                <w:b w:val="0"/>
                <w:sz w:val="18"/>
                <w:szCs w:val="18"/>
              </w:rPr>
            </w:pPr>
            <w:r w:rsidRPr="00910CDF">
              <w:rPr>
                <w:rFonts w:ascii="Times New Roman" w:hAnsi="Times New Roman" w:cs="Times New Roman"/>
                <w:sz w:val="18"/>
                <w:szCs w:val="18"/>
              </w:rPr>
              <w:t>Vigarano Mainarda</w:t>
            </w:r>
          </w:p>
        </w:tc>
        <w:tc>
          <w:tcPr>
            <w:tcW w:w="3209" w:type="dxa"/>
          </w:tcPr>
          <w:p w14:paraId="794A83A2" w14:textId="77777777" w:rsidR="00EE2A16" w:rsidRPr="00910CDF" w:rsidRDefault="00EE2A16" w:rsidP="00EE2A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10CDF">
              <w:rPr>
                <w:rFonts w:ascii="Times New Roman" w:hAnsi="Times New Roman" w:cs="Times New Roman"/>
                <w:sz w:val="18"/>
                <w:szCs w:val="18"/>
              </w:rPr>
              <w:t>30.644.34,00</w:t>
            </w:r>
          </w:p>
        </w:tc>
        <w:tc>
          <w:tcPr>
            <w:tcW w:w="2508" w:type="dxa"/>
          </w:tcPr>
          <w:p w14:paraId="3AA8C8B3" w14:textId="77777777" w:rsidR="00EE2A16" w:rsidRPr="00910CDF" w:rsidRDefault="00EE2A16" w:rsidP="00EE2A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10CDF">
              <w:rPr>
                <w:rFonts w:ascii="Times New Roman" w:hAnsi="Times New Roman" w:cs="Times New Roman"/>
                <w:sz w:val="18"/>
                <w:szCs w:val="18"/>
              </w:rPr>
              <w:t>1,33%</w:t>
            </w:r>
          </w:p>
        </w:tc>
      </w:tr>
      <w:tr w:rsidR="00EE2A16" w:rsidRPr="002E6091" w14:paraId="7A3DD625" w14:textId="77777777" w:rsidTr="00EE2A16">
        <w:trPr>
          <w:trHeight w:val="283"/>
        </w:trPr>
        <w:tc>
          <w:tcPr>
            <w:cnfStyle w:val="001000000000" w:firstRow="0" w:lastRow="0" w:firstColumn="1" w:lastColumn="0" w:oddVBand="0" w:evenVBand="0" w:oddHBand="0" w:evenHBand="0" w:firstRowFirstColumn="0" w:firstRowLastColumn="0" w:lastRowFirstColumn="0" w:lastRowLastColumn="0"/>
            <w:tcW w:w="3209" w:type="dxa"/>
          </w:tcPr>
          <w:p w14:paraId="3E6F18C5" w14:textId="77777777" w:rsidR="00EE2A16" w:rsidRPr="00910CDF" w:rsidRDefault="00EE2A16" w:rsidP="00EE2A16">
            <w:pPr>
              <w:rPr>
                <w:rFonts w:ascii="Times New Roman" w:hAnsi="Times New Roman" w:cs="Times New Roman"/>
                <w:b w:val="0"/>
                <w:sz w:val="18"/>
                <w:szCs w:val="18"/>
              </w:rPr>
            </w:pPr>
            <w:r w:rsidRPr="00910CDF">
              <w:rPr>
                <w:rFonts w:ascii="Times New Roman" w:hAnsi="Times New Roman" w:cs="Times New Roman"/>
                <w:sz w:val="18"/>
                <w:szCs w:val="18"/>
              </w:rPr>
              <w:t>Terre del Reno</w:t>
            </w:r>
          </w:p>
        </w:tc>
        <w:tc>
          <w:tcPr>
            <w:tcW w:w="3209" w:type="dxa"/>
          </w:tcPr>
          <w:p w14:paraId="47160C04" w14:textId="77777777" w:rsidR="00EE2A16" w:rsidRPr="00910CDF" w:rsidRDefault="00EE2A16" w:rsidP="00EE2A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10CDF">
              <w:rPr>
                <w:rFonts w:ascii="Times New Roman" w:hAnsi="Times New Roman" w:cs="Times New Roman"/>
                <w:sz w:val="18"/>
                <w:szCs w:val="18"/>
              </w:rPr>
              <w:t>29.814,94</w:t>
            </w:r>
          </w:p>
        </w:tc>
        <w:tc>
          <w:tcPr>
            <w:tcW w:w="2508" w:type="dxa"/>
          </w:tcPr>
          <w:p w14:paraId="33D7D61D" w14:textId="77777777" w:rsidR="00EE2A16" w:rsidRPr="00910CDF" w:rsidRDefault="00EE2A16" w:rsidP="00EE2A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10CDF">
              <w:rPr>
                <w:rFonts w:ascii="Times New Roman" w:hAnsi="Times New Roman" w:cs="Times New Roman"/>
                <w:sz w:val="18"/>
                <w:szCs w:val="18"/>
              </w:rPr>
              <w:t>1,30%</w:t>
            </w:r>
          </w:p>
        </w:tc>
      </w:tr>
      <w:tr w:rsidR="00EE2A16" w:rsidRPr="002E6091" w14:paraId="04B5BA14" w14:textId="77777777" w:rsidTr="00EE2A16">
        <w:trPr>
          <w:trHeight w:val="283"/>
        </w:trPr>
        <w:tc>
          <w:tcPr>
            <w:cnfStyle w:val="001000000000" w:firstRow="0" w:lastRow="0" w:firstColumn="1" w:lastColumn="0" w:oddVBand="0" w:evenVBand="0" w:oddHBand="0" w:evenHBand="0" w:firstRowFirstColumn="0" w:firstRowLastColumn="0" w:lastRowFirstColumn="0" w:lastRowLastColumn="0"/>
            <w:tcW w:w="3209" w:type="dxa"/>
          </w:tcPr>
          <w:p w14:paraId="314D51D0" w14:textId="77777777" w:rsidR="00EE2A16" w:rsidRPr="00910CDF" w:rsidRDefault="00EE2A16" w:rsidP="00EE2A16">
            <w:pPr>
              <w:rPr>
                <w:rFonts w:ascii="Times New Roman" w:hAnsi="Times New Roman" w:cs="Times New Roman"/>
                <w:b w:val="0"/>
                <w:sz w:val="18"/>
                <w:szCs w:val="18"/>
              </w:rPr>
            </w:pPr>
            <w:r w:rsidRPr="00910CDF">
              <w:rPr>
                <w:rFonts w:ascii="Times New Roman" w:hAnsi="Times New Roman" w:cs="Times New Roman"/>
                <w:sz w:val="18"/>
                <w:szCs w:val="18"/>
              </w:rPr>
              <w:t>Goro</w:t>
            </w:r>
          </w:p>
        </w:tc>
        <w:tc>
          <w:tcPr>
            <w:tcW w:w="3209" w:type="dxa"/>
          </w:tcPr>
          <w:p w14:paraId="7E486283" w14:textId="77777777" w:rsidR="00EE2A16" w:rsidRPr="00910CDF" w:rsidRDefault="00EE2A16" w:rsidP="00EE2A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10CDF">
              <w:rPr>
                <w:rFonts w:ascii="Times New Roman" w:hAnsi="Times New Roman" w:cs="Times New Roman"/>
                <w:sz w:val="18"/>
                <w:szCs w:val="18"/>
              </w:rPr>
              <w:t>2.138,99</w:t>
            </w:r>
          </w:p>
        </w:tc>
        <w:tc>
          <w:tcPr>
            <w:tcW w:w="2508" w:type="dxa"/>
          </w:tcPr>
          <w:p w14:paraId="39F84682" w14:textId="77777777" w:rsidR="00EE2A16" w:rsidRPr="00910CDF" w:rsidRDefault="00EE2A16" w:rsidP="00EE2A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10CDF">
              <w:rPr>
                <w:rFonts w:ascii="Times New Roman" w:hAnsi="Times New Roman" w:cs="Times New Roman"/>
                <w:sz w:val="18"/>
                <w:szCs w:val="18"/>
              </w:rPr>
              <w:t>0,09%</w:t>
            </w:r>
          </w:p>
        </w:tc>
      </w:tr>
      <w:tr w:rsidR="00EE2A16" w:rsidRPr="002E6091" w14:paraId="016F724D" w14:textId="77777777" w:rsidTr="00EE2A16">
        <w:trPr>
          <w:trHeight w:val="283"/>
        </w:trPr>
        <w:tc>
          <w:tcPr>
            <w:cnfStyle w:val="001000000000" w:firstRow="0" w:lastRow="0" w:firstColumn="1" w:lastColumn="0" w:oddVBand="0" w:evenVBand="0" w:oddHBand="0" w:evenHBand="0" w:firstRowFirstColumn="0" w:firstRowLastColumn="0" w:lastRowFirstColumn="0" w:lastRowLastColumn="0"/>
            <w:tcW w:w="3209" w:type="dxa"/>
          </w:tcPr>
          <w:p w14:paraId="4AB0445E" w14:textId="77777777" w:rsidR="00EE2A16" w:rsidRPr="00910CDF" w:rsidRDefault="00EE2A16" w:rsidP="00EE2A16">
            <w:pPr>
              <w:rPr>
                <w:rFonts w:ascii="Times New Roman" w:hAnsi="Times New Roman" w:cs="Times New Roman"/>
                <w:b w:val="0"/>
                <w:sz w:val="18"/>
                <w:szCs w:val="18"/>
              </w:rPr>
            </w:pPr>
            <w:r w:rsidRPr="00910CDF">
              <w:rPr>
                <w:rFonts w:ascii="Times New Roman" w:hAnsi="Times New Roman" w:cs="Times New Roman"/>
                <w:sz w:val="18"/>
                <w:szCs w:val="18"/>
              </w:rPr>
              <w:t>Bondeno</w:t>
            </w:r>
          </w:p>
        </w:tc>
        <w:tc>
          <w:tcPr>
            <w:tcW w:w="3209" w:type="dxa"/>
          </w:tcPr>
          <w:p w14:paraId="673B9F57" w14:textId="77777777" w:rsidR="00EE2A16" w:rsidRPr="00910CDF" w:rsidRDefault="00EE2A16" w:rsidP="00EE2A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10CDF">
              <w:rPr>
                <w:rFonts w:ascii="Times New Roman" w:hAnsi="Times New Roman" w:cs="Times New Roman"/>
                <w:sz w:val="18"/>
                <w:szCs w:val="18"/>
              </w:rPr>
              <w:t>523,84</w:t>
            </w:r>
          </w:p>
        </w:tc>
        <w:tc>
          <w:tcPr>
            <w:tcW w:w="2508" w:type="dxa"/>
          </w:tcPr>
          <w:p w14:paraId="755CBA99" w14:textId="77777777" w:rsidR="00EE2A16" w:rsidRPr="00910CDF" w:rsidRDefault="00EE2A16" w:rsidP="00EE2A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10CDF">
              <w:rPr>
                <w:rFonts w:ascii="Times New Roman" w:hAnsi="Times New Roman" w:cs="Times New Roman"/>
                <w:sz w:val="18"/>
                <w:szCs w:val="18"/>
              </w:rPr>
              <w:t>0,02%</w:t>
            </w:r>
          </w:p>
        </w:tc>
      </w:tr>
      <w:tr w:rsidR="00EE2A16" w:rsidRPr="002E6091" w14:paraId="3A539EBB" w14:textId="77777777" w:rsidTr="00EE2A16">
        <w:trPr>
          <w:trHeight w:val="283"/>
        </w:trPr>
        <w:tc>
          <w:tcPr>
            <w:cnfStyle w:val="001000000000" w:firstRow="0" w:lastRow="0" w:firstColumn="1" w:lastColumn="0" w:oddVBand="0" w:evenVBand="0" w:oddHBand="0" w:evenHBand="0" w:firstRowFirstColumn="0" w:firstRowLastColumn="0" w:lastRowFirstColumn="0" w:lastRowLastColumn="0"/>
            <w:tcW w:w="3209" w:type="dxa"/>
          </w:tcPr>
          <w:p w14:paraId="2B80AB0C" w14:textId="77777777" w:rsidR="00EE2A16" w:rsidRPr="00910CDF" w:rsidRDefault="00EE2A16" w:rsidP="00EE2A16">
            <w:pPr>
              <w:rPr>
                <w:rFonts w:ascii="Times New Roman" w:hAnsi="Times New Roman" w:cs="Times New Roman"/>
                <w:b w:val="0"/>
                <w:sz w:val="18"/>
                <w:szCs w:val="18"/>
              </w:rPr>
            </w:pPr>
            <w:r w:rsidRPr="00910CDF">
              <w:rPr>
                <w:rFonts w:ascii="Times New Roman" w:hAnsi="Times New Roman" w:cs="Times New Roman"/>
                <w:sz w:val="18"/>
                <w:szCs w:val="18"/>
              </w:rPr>
              <w:t>Poggio Renatico</w:t>
            </w:r>
          </w:p>
        </w:tc>
        <w:tc>
          <w:tcPr>
            <w:tcW w:w="3209" w:type="dxa"/>
          </w:tcPr>
          <w:p w14:paraId="022EB23F" w14:textId="77777777" w:rsidR="00EE2A16" w:rsidRPr="00910CDF" w:rsidRDefault="00EE2A16" w:rsidP="00EE2A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10CDF">
              <w:rPr>
                <w:rFonts w:ascii="Times New Roman" w:hAnsi="Times New Roman" w:cs="Times New Roman"/>
                <w:sz w:val="18"/>
                <w:szCs w:val="18"/>
              </w:rPr>
              <w:t>174,61</w:t>
            </w:r>
          </w:p>
        </w:tc>
        <w:tc>
          <w:tcPr>
            <w:tcW w:w="2508" w:type="dxa"/>
          </w:tcPr>
          <w:p w14:paraId="5478D36B" w14:textId="77777777" w:rsidR="00EE2A16" w:rsidRPr="00910CDF" w:rsidRDefault="00EE2A16" w:rsidP="00EE2A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10CDF">
              <w:rPr>
                <w:rFonts w:ascii="Times New Roman" w:hAnsi="Times New Roman" w:cs="Times New Roman"/>
                <w:sz w:val="18"/>
                <w:szCs w:val="18"/>
              </w:rPr>
              <w:t>0,008%</w:t>
            </w:r>
          </w:p>
        </w:tc>
      </w:tr>
      <w:tr w:rsidR="00EE2A16" w:rsidRPr="002E6091" w14:paraId="72C9F782" w14:textId="77777777" w:rsidTr="00EE2A16">
        <w:trPr>
          <w:trHeight w:val="283"/>
        </w:trPr>
        <w:tc>
          <w:tcPr>
            <w:cnfStyle w:val="001000000000" w:firstRow="0" w:lastRow="0" w:firstColumn="1" w:lastColumn="0" w:oddVBand="0" w:evenVBand="0" w:oddHBand="0" w:evenHBand="0" w:firstRowFirstColumn="0" w:firstRowLastColumn="0" w:lastRowFirstColumn="0" w:lastRowLastColumn="0"/>
            <w:tcW w:w="3209" w:type="dxa"/>
          </w:tcPr>
          <w:p w14:paraId="34FD3F7B" w14:textId="77777777" w:rsidR="00EE2A16" w:rsidRPr="00910CDF" w:rsidRDefault="00EE2A16" w:rsidP="00EE2A16">
            <w:pPr>
              <w:rPr>
                <w:rFonts w:ascii="Times New Roman" w:hAnsi="Times New Roman" w:cs="Times New Roman"/>
                <w:sz w:val="18"/>
                <w:szCs w:val="18"/>
              </w:rPr>
            </w:pPr>
            <w:r w:rsidRPr="00910CDF">
              <w:rPr>
                <w:rFonts w:ascii="Times New Roman" w:hAnsi="Times New Roman" w:cs="Times New Roman"/>
                <w:sz w:val="18"/>
                <w:szCs w:val="18"/>
              </w:rPr>
              <w:t>TOTALE</w:t>
            </w:r>
          </w:p>
        </w:tc>
        <w:tc>
          <w:tcPr>
            <w:tcW w:w="3209" w:type="dxa"/>
          </w:tcPr>
          <w:p w14:paraId="72791976" w14:textId="77777777" w:rsidR="00EE2A16" w:rsidRPr="00910CDF" w:rsidRDefault="00EE2A16" w:rsidP="00EE2A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10CDF">
              <w:rPr>
                <w:rFonts w:ascii="Times New Roman" w:hAnsi="Times New Roman" w:cs="Times New Roman"/>
                <w:sz w:val="18"/>
                <w:szCs w:val="18"/>
              </w:rPr>
              <w:t>2.300.000,00</w:t>
            </w:r>
          </w:p>
        </w:tc>
        <w:tc>
          <w:tcPr>
            <w:tcW w:w="2508" w:type="dxa"/>
          </w:tcPr>
          <w:p w14:paraId="2AD2C485" w14:textId="77777777" w:rsidR="00EE2A16" w:rsidRPr="00910CDF" w:rsidRDefault="00EE2A16" w:rsidP="00EE2A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10CDF">
              <w:rPr>
                <w:rFonts w:ascii="Times New Roman" w:hAnsi="Times New Roman" w:cs="Times New Roman"/>
                <w:sz w:val="18"/>
                <w:szCs w:val="18"/>
              </w:rPr>
              <w:t>100%</w:t>
            </w:r>
          </w:p>
        </w:tc>
      </w:tr>
    </w:tbl>
    <w:p w14:paraId="3E0E2868" w14:textId="77777777" w:rsidR="00177C90" w:rsidRPr="00910CDF" w:rsidRDefault="00177C90" w:rsidP="009E4AFE">
      <w:pPr>
        <w:autoSpaceDE w:val="0"/>
        <w:autoSpaceDN w:val="0"/>
        <w:adjustRightInd w:val="0"/>
        <w:spacing w:line="360" w:lineRule="auto"/>
        <w:contextualSpacing/>
        <w:rPr>
          <w:rFonts w:ascii="Times New Roman" w:hAnsi="Times New Roman" w:cs="Times New Roman"/>
          <w:iCs/>
          <w:color w:val="000000"/>
          <w:sz w:val="18"/>
          <w:szCs w:val="18"/>
        </w:rPr>
      </w:pPr>
    </w:p>
    <w:p w14:paraId="630285F9" w14:textId="1FDBF2DE" w:rsidR="00DA576B" w:rsidRPr="00910CDF" w:rsidRDefault="00F15030" w:rsidP="00F15030">
      <w:pPr>
        <w:spacing w:line="360" w:lineRule="auto"/>
        <w:rPr>
          <w:rFonts w:ascii="Times New Roman" w:hAnsi="Times New Roman" w:cs="Times New Roman"/>
          <w:sz w:val="18"/>
          <w:szCs w:val="18"/>
        </w:rPr>
      </w:pPr>
      <w:r w:rsidRPr="00910CDF">
        <w:rPr>
          <w:rFonts w:ascii="Times New Roman" w:hAnsi="Times New Roman" w:cs="Times New Roman"/>
          <w:sz w:val="18"/>
          <w:szCs w:val="18"/>
        </w:rPr>
        <w:t>In</w:t>
      </w:r>
      <w:r w:rsidR="00DA576B" w:rsidRPr="00910CDF">
        <w:rPr>
          <w:rFonts w:ascii="Times New Roman" w:hAnsi="Times New Roman" w:cs="Times New Roman"/>
          <w:sz w:val="18"/>
          <w:szCs w:val="18"/>
        </w:rPr>
        <w:t xml:space="preserve"> </w:t>
      </w:r>
      <w:proofErr w:type="spellStart"/>
      <w:r w:rsidR="007B0589">
        <w:rPr>
          <w:rFonts w:ascii="Times New Roman" w:hAnsi="Times New Roman" w:cs="Times New Roman"/>
          <w:sz w:val="18"/>
          <w:szCs w:val="18"/>
        </w:rPr>
        <w:t>In</w:t>
      </w:r>
      <w:proofErr w:type="spellEnd"/>
      <w:r w:rsidR="007B0589">
        <w:rPr>
          <w:rFonts w:ascii="Times New Roman" w:hAnsi="Times New Roman" w:cs="Times New Roman"/>
          <w:sz w:val="18"/>
          <w:szCs w:val="18"/>
        </w:rPr>
        <w:t xml:space="preserve"> </w:t>
      </w:r>
      <w:r w:rsidR="00DA576B" w:rsidRPr="00910CDF">
        <w:rPr>
          <w:rFonts w:ascii="Times New Roman" w:hAnsi="Times New Roman" w:cs="Times New Roman"/>
          <w:sz w:val="18"/>
          <w:szCs w:val="18"/>
        </w:rPr>
        <w:t>data 20/12/2023</w:t>
      </w:r>
      <w:r w:rsidRPr="00910CDF">
        <w:rPr>
          <w:rFonts w:ascii="Times New Roman" w:hAnsi="Times New Roman" w:cs="Times New Roman"/>
          <w:sz w:val="18"/>
          <w:szCs w:val="18"/>
        </w:rPr>
        <w:t xml:space="preserve"> </w:t>
      </w:r>
      <w:r w:rsidRPr="00910CDF">
        <w:rPr>
          <w:rFonts w:ascii="Times New Roman" w:hAnsi="Times New Roman" w:cs="Times New Roman"/>
          <w:b/>
          <w:bCs/>
          <w:sz w:val="18"/>
          <w:szCs w:val="18"/>
        </w:rPr>
        <w:t xml:space="preserve">CMV SERVIZI S.r.l. </w:t>
      </w:r>
      <w:r w:rsidR="00DA576B" w:rsidRPr="00910CDF">
        <w:rPr>
          <w:rFonts w:ascii="Times New Roman" w:hAnsi="Times New Roman" w:cs="Times New Roman"/>
          <w:b/>
          <w:sz w:val="18"/>
          <w:szCs w:val="18"/>
        </w:rPr>
        <w:t xml:space="preserve">ha incorporato la </w:t>
      </w:r>
      <w:r w:rsidRPr="00910CDF">
        <w:rPr>
          <w:rFonts w:ascii="Times New Roman" w:hAnsi="Times New Roman" w:cs="Times New Roman"/>
          <w:b/>
          <w:sz w:val="18"/>
          <w:szCs w:val="18"/>
        </w:rPr>
        <w:t xml:space="preserve">società </w:t>
      </w:r>
      <w:r w:rsidR="00DA576B" w:rsidRPr="00910CDF">
        <w:rPr>
          <w:rFonts w:ascii="Times New Roman" w:hAnsi="Times New Roman" w:cs="Times New Roman"/>
          <w:b/>
          <w:sz w:val="18"/>
          <w:szCs w:val="18"/>
        </w:rPr>
        <w:t>C.M.V. ENERGIA &amp; IMPIANTI S.r.l."</w:t>
      </w:r>
      <w:r w:rsidR="00DA576B" w:rsidRPr="00910CDF">
        <w:rPr>
          <w:rFonts w:ascii="Times New Roman" w:hAnsi="Times New Roman" w:cs="Times New Roman"/>
          <w:sz w:val="18"/>
          <w:szCs w:val="18"/>
        </w:rPr>
        <w:t xml:space="preserve">, </w:t>
      </w:r>
      <w:r w:rsidRPr="00910CDF">
        <w:rPr>
          <w:rFonts w:ascii="Times New Roman" w:hAnsi="Times New Roman" w:cs="Times New Roman"/>
          <w:sz w:val="18"/>
          <w:szCs w:val="18"/>
        </w:rPr>
        <w:t>attraverso una fusione per incorporazione.</w:t>
      </w:r>
      <w:r w:rsidR="00DA576B" w:rsidRPr="00910CDF">
        <w:rPr>
          <w:rFonts w:ascii="Times New Roman" w:hAnsi="Times New Roman" w:cs="Times New Roman"/>
          <w:sz w:val="18"/>
          <w:szCs w:val="18"/>
        </w:rPr>
        <w:t xml:space="preserve"> </w:t>
      </w:r>
    </w:p>
    <w:p w14:paraId="53031C52" w14:textId="77777777" w:rsidR="00F15030" w:rsidRPr="00910CDF" w:rsidRDefault="00DA576B" w:rsidP="00F15030">
      <w:pPr>
        <w:spacing w:line="360" w:lineRule="auto"/>
        <w:rPr>
          <w:rFonts w:ascii="Times New Roman" w:hAnsi="Times New Roman" w:cs="Times New Roman"/>
          <w:bCs/>
          <w:sz w:val="18"/>
          <w:szCs w:val="18"/>
        </w:rPr>
      </w:pPr>
      <w:r w:rsidRPr="00910CDF">
        <w:rPr>
          <w:rFonts w:ascii="Times New Roman" w:hAnsi="Times New Roman" w:cs="Times New Roman"/>
          <w:sz w:val="18"/>
          <w:szCs w:val="18"/>
        </w:rPr>
        <w:t xml:space="preserve">In seguito alla fusione la società incorporante </w:t>
      </w:r>
      <w:r w:rsidRPr="00910CDF">
        <w:rPr>
          <w:rFonts w:ascii="Times New Roman" w:hAnsi="Times New Roman" w:cs="Times New Roman"/>
          <w:b/>
          <w:sz w:val="18"/>
          <w:szCs w:val="18"/>
        </w:rPr>
        <w:t xml:space="preserve">"C.M.V. SERVIZI S.r.l." </w:t>
      </w:r>
      <w:r w:rsidRPr="00910CDF">
        <w:rPr>
          <w:rFonts w:ascii="Times New Roman" w:hAnsi="Times New Roman" w:cs="Times New Roman"/>
          <w:sz w:val="18"/>
          <w:szCs w:val="18"/>
        </w:rPr>
        <w:t xml:space="preserve"> non </w:t>
      </w:r>
      <w:r w:rsidR="00F15030" w:rsidRPr="00910CDF">
        <w:rPr>
          <w:rFonts w:ascii="Times New Roman" w:hAnsi="Times New Roman" w:cs="Times New Roman"/>
          <w:sz w:val="18"/>
          <w:szCs w:val="18"/>
        </w:rPr>
        <w:t xml:space="preserve">ha </w:t>
      </w:r>
      <w:r w:rsidRPr="00910CDF">
        <w:rPr>
          <w:rFonts w:ascii="Times New Roman" w:hAnsi="Times New Roman" w:cs="Times New Roman"/>
          <w:sz w:val="18"/>
          <w:szCs w:val="18"/>
        </w:rPr>
        <w:t>modifica</w:t>
      </w:r>
      <w:r w:rsidR="00F15030" w:rsidRPr="00910CDF">
        <w:rPr>
          <w:rFonts w:ascii="Times New Roman" w:hAnsi="Times New Roman" w:cs="Times New Roman"/>
          <w:sz w:val="18"/>
          <w:szCs w:val="18"/>
        </w:rPr>
        <w:t>to</w:t>
      </w:r>
      <w:r w:rsidRPr="00910CDF">
        <w:rPr>
          <w:rFonts w:ascii="Times New Roman" w:hAnsi="Times New Roman" w:cs="Times New Roman"/>
          <w:sz w:val="18"/>
          <w:szCs w:val="18"/>
        </w:rPr>
        <w:t xml:space="preserve"> la propria denominazione sociale</w:t>
      </w:r>
      <w:r w:rsidR="00F15030" w:rsidRPr="00910CDF">
        <w:rPr>
          <w:rFonts w:ascii="Times New Roman" w:hAnsi="Times New Roman" w:cs="Times New Roman"/>
          <w:sz w:val="18"/>
          <w:szCs w:val="18"/>
        </w:rPr>
        <w:t xml:space="preserve">, ha mantenuto </w:t>
      </w:r>
      <w:r w:rsidR="00F15030" w:rsidRPr="00910CDF">
        <w:rPr>
          <w:rFonts w:ascii="Times New Roman" w:hAnsi="Times New Roman" w:cs="Times New Roman"/>
          <w:bCs/>
          <w:sz w:val="18"/>
          <w:szCs w:val="18"/>
        </w:rPr>
        <w:t>Codice fiscale - Partita iva: 01467410385, sede legale e sede di indirizzo in via Malamini n.1 - 44042 - Cento (Fe).</w:t>
      </w:r>
    </w:p>
    <w:p w14:paraId="171D2448" w14:textId="7ADCE86E" w:rsidR="00F15030" w:rsidRPr="00910CDF" w:rsidRDefault="00F15030" w:rsidP="00F15030">
      <w:pPr>
        <w:spacing w:line="360" w:lineRule="auto"/>
        <w:rPr>
          <w:rFonts w:ascii="Times New Roman" w:hAnsi="Times New Roman" w:cs="Times New Roman"/>
          <w:b/>
          <w:sz w:val="18"/>
          <w:szCs w:val="18"/>
        </w:rPr>
      </w:pPr>
      <w:r w:rsidRPr="00910CDF">
        <w:rPr>
          <w:rFonts w:ascii="Times New Roman" w:hAnsi="Times New Roman" w:cs="Times New Roman"/>
          <w:bCs/>
          <w:sz w:val="18"/>
          <w:szCs w:val="18"/>
        </w:rPr>
        <w:t xml:space="preserve">CMV Servizi ha aumentato solo </w:t>
      </w:r>
      <w:r w:rsidR="003458BA" w:rsidRPr="00910CDF">
        <w:rPr>
          <w:rFonts w:ascii="Times New Roman" w:hAnsi="Times New Roman" w:cs="Times New Roman"/>
          <w:bCs/>
          <w:sz w:val="18"/>
          <w:szCs w:val="18"/>
        </w:rPr>
        <w:t xml:space="preserve">il </w:t>
      </w:r>
      <w:r w:rsidRPr="00910CDF">
        <w:rPr>
          <w:rFonts w:ascii="Times New Roman" w:hAnsi="Times New Roman" w:cs="Times New Roman"/>
          <w:b/>
          <w:bCs/>
          <w:sz w:val="18"/>
          <w:szCs w:val="18"/>
        </w:rPr>
        <w:t>capitale sociale</w:t>
      </w:r>
      <w:r w:rsidRPr="00910CDF">
        <w:rPr>
          <w:rFonts w:ascii="Times New Roman" w:hAnsi="Times New Roman" w:cs="Times New Roman"/>
          <w:sz w:val="18"/>
          <w:szCs w:val="18"/>
        </w:rPr>
        <w:t xml:space="preserve"> </w:t>
      </w:r>
      <w:proofErr w:type="gramStart"/>
      <w:r w:rsidRPr="00910CDF">
        <w:rPr>
          <w:rFonts w:ascii="Times New Roman" w:hAnsi="Times New Roman" w:cs="Times New Roman"/>
          <w:b/>
          <w:sz w:val="18"/>
          <w:szCs w:val="18"/>
        </w:rPr>
        <w:t>in  €</w:t>
      </w:r>
      <w:proofErr w:type="gramEnd"/>
      <w:r w:rsidRPr="00910CDF">
        <w:rPr>
          <w:rFonts w:ascii="Times New Roman" w:hAnsi="Times New Roman" w:cs="Times New Roman"/>
          <w:b/>
          <w:sz w:val="18"/>
          <w:szCs w:val="18"/>
        </w:rPr>
        <w:t xml:space="preserve">. </w:t>
      </w:r>
      <w:r w:rsidRPr="00910CDF">
        <w:rPr>
          <w:rFonts w:ascii="Times New Roman" w:eastAsiaTheme="minorHAnsi" w:hAnsi="Times New Roman" w:cs="Times New Roman"/>
          <w:b/>
          <w:sz w:val="18"/>
          <w:szCs w:val="18"/>
          <w:lang w:eastAsia="en-US"/>
        </w:rPr>
        <w:t>2.505.133,00</w:t>
      </w:r>
      <w:r w:rsidRPr="00910CDF">
        <w:rPr>
          <w:rFonts w:ascii="Times New Roman" w:hAnsi="Times New Roman" w:cs="Times New Roman"/>
          <w:b/>
          <w:sz w:val="18"/>
          <w:szCs w:val="18"/>
        </w:rPr>
        <w:t xml:space="preserve"> </w:t>
      </w:r>
      <w:proofErr w:type="spellStart"/>
      <w:r w:rsidRPr="00910CDF">
        <w:rPr>
          <w:rFonts w:ascii="Times New Roman" w:hAnsi="Times New Roman" w:cs="Times New Roman"/>
          <w:b/>
          <w:sz w:val="18"/>
          <w:szCs w:val="18"/>
        </w:rPr>
        <w:t>i.v</w:t>
      </w:r>
      <w:proofErr w:type="spellEnd"/>
      <w:r w:rsidRPr="00910CDF">
        <w:rPr>
          <w:rFonts w:ascii="Times New Roman" w:hAnsi="Times New Roman" w:cs="Times New Roman"/>
          <w:b/>
          <w:sz w:val="18"/>
          <w:szCs w:val="18"/>
        </w:rPr>
        <w:t>.</w:t>
      </w:r>
      <w:r w:rsidR="003458BA" w:rsidRPr="00910CDF">
        <w:rPr>
          <w:rFonts w:ascii="Times New Roman" w:hAnsi="Times New Roman" w:cs="Times New Roman"/>
          <w:b/>
          <w:sz w:val="18"/>
          <w:szCs w:val="18"/>
        </w:rPr>
        <w:t xml:space="preserve"> e ripartito le quote in questo modo:</w:t>
      </w:r>
    </w:p>
    <w:p w14:paraId="0CEC63FD" w14:textId="77777777" w:rsidR="003458BA" w:rsidRPr="00910CDF" w:rsidRDefault="003458BA" w:rsidP="00910CDF">
      <w:pPr>
        <w:spacing w:line="360" w:lineRule="auto"/>
        <w:rPr>
          <w:rFonts w:ascii="Times New Roman" w:hAnsi="Times New Roman" w:cs="Times New Roman"/>
          <w:b/>
          <w:i/>
          <w:sz w:val="18"/>
          <w:szCs w:val="18"/>
        </w:rPr>
      </w:pPr>
    </w:p>
    <w:tbl>
      <w:tblPr>
        <w:tblStyle w:val="Tabellagriglia1chiara-colore31"/>
        <w:tblW w:w="0" w:type="auto"/>
        <w:tblLook w:val="04A0" w:firstRow="1" w:lastRow="0" w:firstColumn="1" w:lastColumn="0" w:noHBand="0" w:noVBand="1"/>
      </w:tblPr>
      <w:tblGrid>
        <w:gridCol w:w="3209"/>
        <w:gridCol w:w="3209"/>
        <w:gridCol w:w="2508"/>
      </w:tblGrid>
      <w:tr w:rsidR="003458BA" w:rsidRPr="002E6091" w14:paraId="7DC5B7E2" w14:textId="77777777" w:rsidTr="0094168A">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209" w:type="dxa"/>
            <w:shd w:val="clear" w:color="auto" w:fill="D9D9D9" w:themeFill="background1" w:themeFillShade="D9"/>
            <w:vAlign w:val="center"/>
          </w:tcPr>
          <w:p w14:paraId="725C9358" w14:textId="77777777" w:rsidR="003458BA" w:rsidRPr="00910CDF" w:rsidRDefault="003458BA" w:rsidP="0094168A">
            <w:pPr>
              <w:jc w:val="center"/>
              <w:rPr>
                <w:rFonts w:ascii="Times New Roman" w:hAnsi="Times New Roman" w:cs="Times New Roman"/>
                <w:sz w:val="18"/>
                <w:szCs w:val="18"/>
              </w:rPr>
            </w:pPr>
            <w:r w:rsidRPr="00910CDF">
              <w:rPr>
                <w:rFonts w:ascii="Times New Roman" w:hAnsi="Times New Roman" w:cs="Times New Roman"/>
                <w:sz w:val="18"/>
                <w:szCs w:val="18"/>
              </w:rPr>
              <w:t>COMUNE SOCIO</w:t>
            </w:r>
          </w:p>
        </w:tc>
        <w:tc>
          <w:tcPr>
            <w:tcW w:w="3209" w:type="dxa"/>
            <w:shd w:val="clear" w:color="auto" w:fill="D9D9D9" w:themeFill="background1" w:themeFillShade="D9"/>
            <w:vAlign w:val="center"/>
          </w:tcPr>
          <w:p w14:paraId="648D86E9" w14:textId="77777777" w:rsidR="003458BA" w:rsidRPr="00910CDF" w:rsidRDefault="003458BA" w:rsidP="009416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10CDF">
              <w:rPr>
                <w:rFonts w:ascii="Times New Roman" w:hAnsi="Times New Roman" w:cs="Times New Roman"/>
                <w:sz w:val="18"/>
                <w:szCs w:val="18"/>
              </w:rPr>
              <w:t>CAPITALE SOCIALE IN EURO</w:t>
            </w:r>
          </w:p>
        </w:tc>
        <w:tc>
          <w:tcPr>
            <w:tcW w:w="2508" w:type="dxa"/>
            <w:shd w:val="clear" w:color="auto" w:fill="D9D9D9" w:themeFill="background1" w:themeFillShade="D9"/>
            <w:vAlign w:val="center"/>
          </w:tcPr>
          <w:p w14:paraId="247D80DF" w14:textId="77777777" w:rsidR="003458BA" w:rsidRPr="00910CDF" w:rsidRDefault="003458BA" w:rsidP="009416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10CDF">
              <w:rPr>
                <w:rFonts w:ascii="Times New Roman" w:hAnsi="Times New Roman" w:cs="Times New Roman"/>
                <w:sz w:val="18"/>
                <w:szCs w:val="18"/>
              </w:rPr>
              <w:t>% CAPITALE SOCIALE</w:t>
            </w:r>
          </w:p>
        </w:tc>
      </w:tr>
      <w:tr w:rsidR="00AF5FCD" w:rsidRPr="00022DBE" w14:paraId="4CD299BA" w14:textId="77777777" w:rsidTr="00910CDF">
        <w:trPr>
          <w:trHeight w:val="283"/>
        </w:trPr>
        <w:tc>
          <w:tcPr>
            <w:cnfStyle w:val="001000000000" w:firstRow="0" w:lastRow="0" w:firstColumn="1" w:lastColumn="0" w:oddVBand="0" w:evenVBand="0" w:oddHBand="0" w:evenHBand="0" w:firstRowFirstColumn="0" w:firstRowLastColumn="0" w:lastRowFirstColumn="0" w:lastRowLastColumn="0"/>
            <w:tcW w:w="0" w:type="dxa"/>
          </w:tcPr>
          <w:p w14:paraId="252C673E" w14:textId="77777777" w:rsidR="00AF5FCD" w:rsidRPr="00910CDF" w:rsidRDefault="00AF5FCD" w:rsidP="00AF5FCD">
            <w:pPr>
              <w:rPr>
                <w:rFonts w:ascii="Times New Roman" w:hAnsi="Times New Roman" w:cs="Times New Roman"/>
                <w:b w:val="0"/>
                <w:sz w:val="18"/>
                <w:szCs w:val="18"/>
              </w:rPr>
            </w:pPr>
            <w:r w:rsidRPr="00910CDF">
              <w:rPr>
                <w:rFonts w:ascii="Times New Roman" w:hAnsi="Times New Roman" w:cs="Times New Roman"/>
                <w:sz w:val="18"/>
                <w:szCs w:val="18"/>
              </w:rPr>
              <w:t>Cento</w:t>
            </w:r>
          </w:p>
        </w:tc>
        <w:tc>
          <w:tcPr>
            <w:tcW w:w="0" w:type="dxa"/>
            <w:vAlign w:val="center"/>
          </w:tcPr>
          <w:p w14:paraId="33817F07" w14:textId="41F0D9FA" w:rsidR="00AF5FCD" w:rsidRPr="00910CDF" w:rsidRDefault="00AF5FCD" w:rsidP="00AF5FC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10CDF">
              <w:rPr>
                <w:rFonts w:ascii="Times New Roman" w:hAnsi="Times New Roman" w:cs="Times New Roman"/>
                <w:color w:val="000000"/>
                <w:sz w:val="18"/>
                <w:szCs w:val="18"/>
              </w:rPr>
              <w:t>2.417.504,00</w:t>
            </w:r>
          </w:p>
        </w:tc>
        <w:tc>
          <w:tcPr>
            <w:tcW w:w="0" w:type="dxa"/>
            <w:vAlign w:val="center"/>
          </w:tcPr>
          <w:p w14:paraId="09F310A7" w14:textId="2C68DAC2" w:rsidR="00AF5FCD" w:rsidRPr="00910CDF" w:rsidRDefault="00AF5FCD" w:rsidP="00AF5FC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10CDF">
              <w:rPr>
                <w:rFonts w:ascii="Times New Roman" w:hAnsi="Times New Roman" w:cs="Times New Roman"/>
                <w:color w:val="000000"/>
                <w:sz w:val="18"/>
                <w:szCs w:val="18"/>
              </w:rPr>
              <w:t>96,50%</w:t>
            </w:r>
          </w:p>
        </w:tc>
      </w:tr>
      <w:tr w:rsidR="00AF5FCD" w:rsidRPr="00022DBE" w14:paraId="3F9AF6A8" w14:textId="77777777" w:rsidTr="00910CDF">
        <w:trPr>
          <w:trHeight w:val="283"/>
        </w:trPr>
        <w:tc>
          <w:tcPr>
            <w:cnfStyle w:val="001000000000" w:firstRow="0" w:lastRow="0" w:firstColumn="1" w:lastColumn="0" w:oddVBand="0" w:evenVBand="0" w:oddHBand="0" w:evenHBand="0" w:firstRowFirstColumn="0" w:firstRowLastColumn="0" w:lastRowFirstColumn="0" w:lastRowLastColumn="0"/>
            <w:tcW w:w="0" w:type="dxa"/>
          </w:tcPr>
          <w:p w14:paraId="46606437" w14:textId="77777777" w:rsidR="00AF5FCD" w:rsidRPr="00910CDF" w:rsidRDefault="00AF5FCD" w:rsidP="00AF5FCD">
            <w:pPr>
              <w:rPr>
                <w:rFonts w:ascii="Times New Roman" w:hAnsi="Times New Roman" w:cs="Times New Roman"/>
                <w:b w:val="0"/>
                <w:sz w:val="18"/>
                <w:szCs w:val="18"/>
              </w:rPr>
            </w:pPr>
            <w:r w:rsidRPr="00910CDF">
              <w:rPr>
                <w:rFonts w:ascii="Times New Roman" w:hAnsi="Times New Roman" w:cs="Times New Roman"/>
                <w:sz w:val="18"/>
                <w:szCs w:val="18"/>
              </w:rPr>
              <w:t>Vigarano Mainarda</w:t>
            </w:r>
          </w:p>
        </w:tc>
        <w:tc>
          <w:tcPr>
            <w:tcW w:w="0" w:type="dxa"/>
            <w:vAlign w:val="center"/>
          </w:tcPr>
          <w:p w14:paraId="7AF15E2E" w14:textId="1FC6396B" w:rsidR="00AF5FCD" w:rsidRPr="00910CDF" w:rsidRDefault="00AF5FCD" w:rsidP="00AF5FC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10CDF">
              <w:rPr>
                <w:rFonts w:ascii="Times New Roman" w:hAnsi="Times New Roman" w:cs="Times New Roman"/>
                <w:color w:val="000000"/>
                <w:sz w:val="18"/>
                <w:szCs w:val="18"/>
              </w:rPr>
              <w:t>42.308</w:t>
            </w:r>
          </w:p>
        </w:tc>
        <w:tc>
          <w:tcPr>
            <w:tcW w:w="0" w:type="dxa"/>
            <w:vAlign w:val="center"/>
          </w:tcPr>
          <w:p w14:paraId="18B70080" w14:textId="7353E7C6" w:rsidR="00AF5FCD" w:rsidRPr="00910CDF" w:rsidRDefault="00AF5FCD" w:rsidP="00AF5FC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10CDF">
              <w:rPr>
                <w:rFonts w:ascii="Times New Roman" w:hAnsi="Times New Roman" w:cs="Times New Roman"/>
                <w:color w:val="000000"/>
                <w:sz w:val="18"/>
                <w:szCs w:val="18"/>
              </w:rPr>
              <w:t>1,69%</w:t>
            </w:r>
          </w:p>
        </w:tc>
      </w:tr>
      <w:tr w:rsidR="00AF5FCD" w:rsidRPr="00022DBE" w14:paraId="305A93A5" w14:textId="77777777" w:rsidTr="00910CDF">
        <w:trPr>
          <w:trHeight w:val="283"/>
        </w:trPr>
        <w:tc>
          <w:tcPr>
            <w:cnfStyle w:val="001000000000" w:firstRow="0" w:lastRow="0" w:firstColumn="1" w:lastColumn="0" w:oddVBand="0" w:evenVBand="0" w:oddHBand="0" w:evenHBand="0" w:firstRowFirstColumn="0" w:firstRowLastColumn="0" w:lastRowFirstColumn="0" w:lastRowLastColumn="0"/>
            <w:tcW w:w="0" w:type="dxa"/>
          </w:tcPr>
          <w:p w14:paraId="36F561CD" w14:textId="77777777" w:rsidR="00AF5FCD" w:rsidRPr="00910CDF" w:rsidRDefault="00AF5FCD" w:rsidP="00AF5FCD">
            <w:pPr>
              <w:rPr>
                <w:rFonts w:ascii="Times New Roman" w:hAnsi="Times New Roman" w:cs="Times New Roman"/>
                <w:b w:val="0"/>
                <w:sz w:val="18"/>
                <w:szCs w:val="18"/>
              </w:rPr>
            </w:pPr>
            <w:r w:rsidRPr="00910CDF">
              <w:rPr>
                <w:rFonts w:ascii="Times New Roman" w:hAnsi="Times New Roman" w:cs="Times New Roman"/>
                <w:sz w:val="18"/>
                <w:szCs w:val="18"/>
              </w:rPr>
              <w:t>Terre del Reno</w:t>
            </w:r>
          </w:p>
        </w:tc>
        <w:tc>
          <w:tcPr>
            <w:tcW w:w="0" w:type="dxa"/>
            <w:vAlign w:val="center"/>
          </w:tcPr>
          <w:p w14:paraId="7EB5B5FB" w14:textId="257A7134" w:rsidR="00AF5FCD" w:rsidRPr="00910CDF" w:rsidRDefault="00AF5FCD" w:rsidP="00AF5FC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10CDF">
              <w:rPr>
                <w:rFonts w:ascii="Times New Roman" w:hAnsi="Times New Roman" w:cs="Times New Roman"/>
                <w:color w:val="000000"/>
                <w:sz w:val="18"/>
                <w:szCs w:val="18"/>
              </w:rPr>
              <w:t>42.234</w:t>
            </w:r>
          </w:p>
        </w:tc>
        <w:tc>
          <w:tcPr>
            <w:tcW w:w="0" w:type="dxa"/>
            <w:vAlign w:val="center"/>
          </w:tcPr>
          <w:p w14:paraId="1C136D73" w14:textId="30AB8820" w:rsidR="00AF5FCD" w:rsidRPr="00910CDF" w:rsidRDefault="00AF5FCD" w:rsidP="00AF5FC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10CDF">
              <w:rPr>
                <w:rFonts w:ascii="Times New Roman" w:hAnsi="Times New Roman" w:cs="Times New Roman"/>
                <w:color w:val="000000"/>
                <w:sz w:val="18"/>
                <w:szCs w:val="18"/>
              </w:rPr>
              <w:t>1,69%</w:t>
            </w:r>
          </w:p>
        </w:tc>
      </w:tr>
      <w:tr w:rsidR="00AF5FCD" w:rsidRPr="00022DBE" w14:paraId="372F92DA" w14:textId="77777777" w:rsidTr="00910CDF">
        <w:trPr>
          <w:trHeight w:val="283"/>
        </w:trPr>
        <w:tc>
          <w:tcPr>
            <w:cnfStyle w:val="001000000000" w:firstRow="0" w:lastRow="0" w:firstColumn="1" w:lastColumn="0" w:oddVBand="0" w:evenVBand="0" w:oddHBand="0" w:evenHBand="0" w:firstRowFirstColumn="0" w:firstRowLastColumn="0" w:lastRowFirstColumn="0" w:lastRowLastColumn="0"/>
            <w:tcW w:w="0" w:type="dxa"/>
          </w:tcPr>
          <w:p w14:paraId="1DDEE3A1" w14:textId="77777777" w:rsidR="00AF5FCD" w:rsidRPr="00910CDF" w:rsidRDefault="00AF5FCD" w:rsidP="00AF5FCD">
            <w:pPr>
              <w:rPr>
                <w:rFonts w:ascii="Times New Roman" w:hAnsi="Times New Roman" w:cs="Times New Roman"/>
                <w:b w:val="0"/>
                <w:sz w:val="18"/>
                <w:szCs w:val="18"/>
              </w:rPr>
            </w:pPr>
            <w:r w:rsidRPr="00910CDF">
              <w:rPr>
                <w:rFonts w:ascii="Times New Roman" w:hAnsi="Times New Roman" w:cs="Times New Roman"/>
                <w:sz w:val="18"/>
                <w:szCs w:val="18"/>
              </w:rPr>
              <w:t>Goro</w:t>
            </w:r>
          </w:p>
        </w:tc>
        <w:tc>
          <w:tcPr>
            <w:tcW w:w="0" w:type="dxa"/>
            <w:vAlign w:val="center"/>
          </w:tcPr>
          <w:p w14:paraId="0ACF644B" w14:textId="67BD8095" w:rsidR="00AF5FCD" w:rsidRPr="00910CDF" w:rsidRDefault="00AF5FCD" w:rsidP="00AF5FC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10CDF">
              <w:rPr>
                <w:rFonts w:ascii="Times New Roman" w:hAnsi="Times New Roman" w:cs="Times New Roman"/>
                <w:color w:val="000000"/>
                <w:sz w:val="18"/>
                <w:szCs w:val="18"/>
              </w:rPr>
              <w:t>2.222,00</w:t>
            </w:r>
          </w:p>
        </w:tc>
        <w:tc>
          <w:tcPr>
            <w:tcW w:w="0" w:type="dxa"/>
            <w:vAlign w:val="center"/>
          </w:tcPr>
          <w:p w14:paraId="51474BB0" w14:textId="0C49D0B7" w:rsidR="00AF5FCD" w:rsidRPr="00910CDF" w:rsidRDefault="00AF5FCD" w:rsidP="00AF5FC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10CDF">
              <w:rPr>
                <w:rFonts w:ascii="Times New Roman" w:hAnsi="Times New Roman" w:cs="Times New Roman"/>
                <w:color w:val="000000"/>
                <w:sz w:val="18"/>
                <w:szCs w:val="18"/>
              </w:rPr>
              <w:t>0,09%</w:t>
            </w:r>
          </w:p>
        </w:tc>
      </w:tr>
      <w:tr w:rsidR="00AF5FCD" w:rsidRPr="00022DBE" w14:paraId="6EB2BE92" w14:textId="77777777" w:rsidTr="00910CDF">
        <w:trPr>
          <w:trHeight w:val="283"/>
        </w:trPr>
        <w:tc>
          <w:tcPr>
            <w:cnfStyle w:val="001000000000" w:firstRow="0" w:lastRow="0" w:firstColumn="1" w:lastColumn="0" w:oddVBand="0" w:evenVBand="0" w:oddHBand="0" w:evenHBand="0" w:firstRowFirstColumn="0" w:firstRowLastColumn="0" w:lastRowFirstColumn="0" w:lastRowLastColumn="0"/>
            <w:tcW w:w="0" w:type="dxa"/>
          </w:tcPr>
          <w:p w14:paraId="37218EF6" w14:textId="77777777" w:rsidR="00AF5FCD" w:rsidRPr="00910CDF" w:rsidRDefault="00AF5FCD" w:rsidP="00AF5FCD">
            <w:pPr>
              <w:rPr>
                <w:rFonts w:ascii="Times New Roman" w:hAnsi="Times New Roman" w:cs="Times New Roman"/>
                <w:b w:val="0"/>
                <w:sz w:val="18"/>
                <w:szCs w:val="18"/>
              </w:rPr>
            </w:pPr>
            <w:r w:rsidRPr="00910CDF">
              <w:rPr>
                <w:rFonts w:ascii="Times New Roman" w:hAnsi="Times New Roman" w:cs="Times New Roman"/>
                <w:sz w:val="18"/>
                <w:szCs w:val="18"/>
              </w:rPr>
              <w:t>Bondeno</w:t>
            </w:r>
          </w:p>
        </w:tc>
        <w:tc>
          <w:tcPr>
            <w:tcW w:w="0" w:type="dxa"/>
            <w:vAlign w:val="center"/>
          </w:tcPr>
          <w:p w14:paraId="1D763E13" w14:textId="414222EB" w:rsidR="00AF5FCD" w:rsidRPr="00910CDF" w:rsidRDefault="00AF5FCD" w:rsidP="00AF5FC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10CDF">
              <w:rPr>
                <w:rFonts w:ascii="Times New Roman" w:hAnsi="Times New Roman" w:cs="Times New Roman"/>
                <w:color w:val="000000"/>
                <w:sz w:val="18"/>
                <w:szCs w:val="18"/>
              </w:rPr>
              <w:t>607</w:t>
            </w:r>
          </w:p>
        </w:tc>
        <w:tc>
          <w:tcPr>
            <w:tcW w:w="0" w:type="dxa"/>
            <w:vAlign w:val="center"/>
          </w:tcPr>
          <w:p w14:paraId="5C38160C" w14:textId="0C1D8809" w:rsidR="00AF5FCD" w:rsidRPr="00910CDF" w:rsidRDefault="00AF5FCD" w:rsidP="00AF5FC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10CDF">
              <w:rPr>
                <w:rFonts w:ascii="Times New Roman" w:hAnsi="Times New Roman" w:cs="Times New Roman"/>
                <w:color w:val="000000"/>
                <w:sz w:val="18"/>
                <w:szCs w:val="18"/>
              </w:rPr>
              <w:t>0,02%</w:t>
            </w:r>
          </w:p>
        </w:tc>
      </w:tr>
      <w:tr w:rsidR="00AF5FCD" w:rsidRPr="00022DBE" w14:paraId="41D1D701" w14:textId="77777777" w:rsidTr="00910CDF">
        <w:trPr>
          <w:trHeight w:val="283"/>
        </w:trPr>
        <w:tc>
          <w:tcPr>
            <w:cnfStyle w:val="001000000000" w:firstRow="0" w:lastRow="0" w:firstColumn="1" w:lastColumn="0" w:oddVBand="0" w:evenVBand="0" w:oddHBand="0" w:evenHBand="0" w:firstRowFirstColumn="0" w:firstRowLastColumn="0" w:lastRowFirstColumn="0" w:lastRowLastColumn="0"/>
            <w:tcW w:w="0" w:type="dxa"/>
          </w:tcPr>
          <w:p w14:paraId="5A45DCAD" w14:textId="77777777" w:rsidR="00AF5FCD" w:rsidRPr="00910CDF" w:rsidRDefault="00AF5FCD" w:rsidP="00AF5FCD">
            <w:pPr>
              <w:rPr>
                <w:rFonts w:ascii="Times New Roman" w:hAnsi="Times New Roman" w:cs="Times New Roman"/>
                <w:b w:val="0"/>
                <w:sz w:val="18"/>
                <w:szCs w:val="18"/>
              </w:rPr>
            </w:pPr>
            <w:r w:rsidRPr="00910CDF">
              <w:rPr>
                <w:rFonts w:ascii="Times New Roman" w:hAnsi="Times New Roman" w:cs="Times New Roman"/>
                <w:sz w:val="18"/>
                <w:szCs w:val="18"/>
              </w:rPr>
              <w:t>Poggio Renatico</w:t>
            </w:r>
          </w:p>
        </w:tc>
        <w:tc>
          <w:tcPr>
            <w:tcW w:w="0" w:type="dxa"/>
            <w:vAlign w:val="center"/>
          </w:tcPr>
          <w:p w14:paraId="452FB995" w14:textId="4C56240F" w:rsidR="00AF5FCD" w:rsidRPr="00910CDF" w:rsidRDefault="00AF5FCD" w:rsidP="00AF5FC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10CDF">
              <w:rPr>
                <w:rFonts w:ascii="Times New Roman" w:hAnsi="Times New Roman" w:cs="Times New Roman"/>
                <w:color w:val="000000"/>
                <w:sz w:val="18"/>
                <w:szCs w:val="18"/>
              </w:rPr>
              <w:t>258</w:t>
            </w:r>
          </w:p>
        </w:tc>
        <w:tc>
          <w:tcPr>
            <w:tcW w:w="0" w:type="dxa"/>
            <w:vAlign w:val="center"/>
          </w:tcPr>
          <w:p w14:paraId="52EF4FB6" w14:textId="6A97FCAE" w:rsidR="00AF5FCD" w:rsidRPr="00910CDF" w:rsidRDefault="00AF5FCD" w:rsidP="00AF5FC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10CDF">
              <w:rPr>
                <w:rFonts w:ascii="Times New Roman" w:hAnsi="Times New Roman" w:cs="Times New Roman"/>
                <w:color w:val="000000"/>
                <w:sz w:val="18"/>
                <w:szCs w:val="18"/>
              </w:rPr>
              <w:t>0,01%</w:t>
            </w:r>
          </w:p>
        </w:tc>
      </w:tr>
      <w:tr w:rsidR="00AF5FCD" w:rsidRPr="00022DBE" w14:paraId="7F8F89A4" w14:textId="77777777" w:rsidTr="00910CDF">
        <w:trPr>
          <w:trHeight w:val="283"/>
        </w:trPr>
        <w:tc>
          <w:tcPr>
            <w:cnfStyle w:val="001000000000" w:firstRow="0" w:lastRow="0" w:firstColumn="1" w:lastColumn="0" w:oddVBand="0" w:evenVBand="0" w:oddHBand="0" w:evenHBand="0" w:firstRowFirstColumn="0" w:firstRowLastColumn="0" w:lastRowFirstColumn="0" w:lastRowLastColumn="0"/>
            <w:tcW w:w="0" w:type="dxa"/>
          </w:tcPr>
          <w:p w14:paraId="2A320BB2" w14:textId="77777777" w:rsidR="00AF5FCD" w:rsidRPr="00910CDF" w:rsidRDefault="00AF5FCD" w:rsidP="00AF5FCD">
            <w:pPr>
              <w:rPr>
                <w:rFonts w:ascii="Times New Roman" w:hAnsi="Times New Roman" w:cs="Times New Roman"/>
                <w:sz w:val="18"/>
                <w:szCs w:val="18"/>
              </w:rPr>
            </w:pPr>
            <w:r w:rsidRPr="00910CDF">
              <w:rPr>
                <w:rFonts w:ascii="Times New Roman" w:hAnsi="Times New Roman" w:cs="Times New Roman"/>
                <w:sz w:val="18"/>
                <w:szCs w:val="18"/>
              </w:rPr>
              <w:t>TOTALE</w:t>
            </w:r>
          </w:p>
        </w:tc>
        <w:tc>
          <w:tcPr>
            <w:tcW w:w="0" w:type="dxa"/>
            <w:vAlign w:val="center"/>
          </w:tcPr>
          <w:p w14:paraId="5CF76655" w14:textId="0E2A1728" w:rsidR="00AF5FCD" w:rsidRPr="00910CDF" w:rsidRDefault="00AF5FCD" w:rsidP="00AF5FC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910CDF">
              <w:rPr>
                <w:rFonts w:ascii="Times New Roman" w:hAnsi="Times New Roman" w:cs="Times New Roman"/>
                <w:b/>
                <w:bCs/>
                <w:color w:val="000000"/>
                <w:sz w:val="18"/>
                <w:szCs w:val="18"/>
              </w:rPr>
              <w:t>2.505.133,00</w:t>
            </w:r>
          </w:p>
        </w:tc>
        <w:tc>
          <w:tcPr>
            <w:tcW w:w="0" w:type="dxa"/>
            <w:vAlign w:val="center"/>
          </w:tcPr>
          <w:p w14:paraId="1A1DAD56" w14:textId="1347CC05" w:rsidR="00AF5FCD" w:rsidRPr="00910CDF" w:rsidRDefault="00AF5FCD" w:rsidP="00AF5FC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910CDF">
              <w:rPr>
                <w:rFonts w:ascii="Times New Roman" w:hAnsi="Times New Roman" w:cs="Times New Roman"/>
                <w:b/>
                <w:bCs/>
                <w:color w:val="000000"/>
                <w:sz w:val="18"/>
                <w:szCs w:val="18"/>
              </w:rPr>
              <w:t>100,00%</w:t>
            </w:r>
          </w:p>
        </w:tc>
      </w:tr>
    </w:tbl>
    <w:p w14:paraId="72DA9B23" w14:textId="5400DED4" w:rsidR="00DA576B" w:rsidRPr="00910CDF" w:rsidRDefault="00DA576B" w:rsidP="00F15030">
      <w:pPr>
        <w:spacing w:line="360" w:lineRule="auto"/>
        <w:rPr>
          <w:rFonts w:ascii="Times New Roman" w:hAnsi="Times New Roman" w:cs="Times New Roman"/>
          <w:sz w:val="18"/>
          <w:szCs w:val="18"/>
        </w:rPr>
      </w:pPr>
    </w:p>
    <w:p w14:paraId="5C340DAB" w14:textId="0CAB50C9" w:rsidR="00DA576B" w:rsidRPr="00910CDF" w:rsidRDefault="00DA576B" w:rsidP="00DA576B">
      <w:pPr>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Per effetto di detta fusione, </w:t>
      </w:r>
      <w:r w:rsidRPr="00910CDF">
        <w:rPr>
          <w:rFonts w:ascii="Times New Roman" w:hAnsi="Times New Roman" w:cs="Times New Roman"/>
          <w:b/>
          <w:sz w:val="18"/>
          <w:szCs w:val="18"/>
        </w:rPr>
        <w:t xml:space="preserve">C.M.V. SERVIZI S.r.l. </w:t>
      </w:r>
      <w:r w:rsidRPr="00910CDF">
        <w:rPr>
          <w:rFonts w:ascii="Times New Roman" w:hAnsi="Times New Roman" w:cs="Times New Roman"/>
          <w:sz w:val="18"/>
          <w:szCs w:val="18"/>
        </w:rPr>
        <w:t>è subentrata in tutti i contratti e i rapporti attivi/passivi in essere, stipulati nell'esercizio dell'attività di impresa</w:t>
      </w:r>
      <w:r w:rsidR="00F15030" w:rsidRPr="00910CDF">
        <w:rPr>
          <w:rFonts w:ascii="Times New Roman" w:hAnsi="Times New Roman" w:cs="Times New Roman"/>
          <w:sz w:val="18"/>
          <w:szCs w:val="18"/>
        </w:rPr>
        <w:t xml:space="preserve">, </w:t>
      </w:r>
      <w:r w:rsidR="007B0589">
        <w:rPr>
          <w:rFonts w:ascii="Times New Roman" w:hAnsi="Times New Roman" w:cs="Times New Roman"/>
          <w:sz w:val="18"/>
          <w:szCs w:val="18"/>
        </w:rPr>
        <w:t xml:space="preserve">La fusione ha </w:t>
      </w:r>
      <w:r w:rsidRPr="00910CDF">
        <w:rPr>
          <w:rFonts w:ascii="Times New Roman" w:hAnsi="Times New Roman" w:cs="Times New Roman"/>
          <w:sz w:val="18"/>
          <w:szCs w:val="18"/>
        </w:rPr>
        <w:t>comportato il trasferimento dei dati anagrafici, patrimoniali e reddituali dei clienti/fornitori e conseguentemente la società incorporante ai sensi del D.</w:t>
      </w:r>
      <w:r w:rsidR="00302DA2">
        <w:rPr>
          <w:rFonts w:ascii="Times New Roman" w:hAnsi="Times New Roman" w:cs="Times New Roman"/>
          <w:sz w:val="18"/>
          <w:szCs w:val="18"/>
        </w:rPr>
        <w:t xml:space="preserve"> </w:t>
      </w:r>
      <w:r w:rsidRPr="00910CDF">
        <w:rPr>
          <w:rFonts w:ascii="Times New Roman" w:hAnsi="Times New Roman" w:cs="Times New Roman"/>
          <w:sz w:val="18"/>
          <w:szCs w:val="18"/>
        </w:rPr>
        <w:t>Lgs. n. 196/2003 e del GDPR 679/2016</w:t>
      </w:r>
      <w:r w:rsidR="007B0589">
        <w:rPr>
          <w:rFonts w:ascii="Times New Roman" w:hAnsi="Times New Roman" w:cs="Times New Roman"/>
          <w:sz w:val="18"/>
          <w:szCs w:val="18"/>
        </w:rPr>
        <w:t xml:space="preserve"> e CM Servizi</w:t>
      </w:r>
      <w:r w:rsidR="00910CDF">
        <w:rPr>
          <w:rFonts w:ascii="Times New Roman" w:hAnsi="Times New Roman" w:cs="Times New Roman"/>
          <w:sz w:val="18"/>
          <w:szCs w:val="18"/>
        </w:rPr>
        <w:t xml:space="preserve"> </w:t>
      </w:r>
      <w:r w:rsidRPr="00910CDF">
        <w:rPr>
          <w:rFonts w:ascii="Times New Roman" w:hAnsi="Times New Roman" w:cs="Times New Roman"/>
          <w:sz w:val="18"/>
          <w:szCs w:val="18"/>
        </w:rPr>
        <w:t>è subentrata nella titolarità dei dati personali già oggetto di trattamento.</w:t>
      </w:r>
    </w:p>
    <w:p w14:paraId="53FD4B29" w14:textId="3B26BB3D" w:rsidR="00DA576B" w:rsidRPr="00910CDF" w:rsidRDefault="003458BA" w:rsidP="00DA576B">
      <w:pPr>
        <w:spacing w:line="360" w:lineRule="auto"/>
        <w:rPr>
          <w:rFonts w:ascii="Times New Roman" w:hAnsi="Times New Roman" w:cs="Times New Roman"/>
          <w:sz w:val="18"/>
          <w:szCs w:val="18"/>
        </w:rPr>
      </w:pPr>
      <w:r w:rsidRPr="00910CDF">
        <w:rPr>
          <w:rFonts w:ascii="Times New Roman" w:hAnsi="Times New Roman" w:cs="Times New Roman"/>
          <w:color w:val="000000"/>
          <w:sz w:val="18"/>
          <w:szCs w:val="18"/>
        </w:rPr>
        <w:t>CMV Servizi con la fusione ha aggiornato</w:t>
      </w:r>
      <w:r w:rsidR="004E10C4">
        <w:rPr>
          <w:rFonts w:ascii="Times New Roman" w:hAnsi="Times New Roman" w:cs="Times New Roman"/>
          <w:color w:val="000000"/>
          <w:sz w:val="18"/>
          <w:szCs w:val="18"/>
        </w:rPr>
        <w:t xml:space="preserve"> inoltre</w:t>
      </w:r>
      <w:r w:rsidRPr="00910CDF">
        <w:rPr>
          <w:rFonts w:ascii="Times New Roman" w:hAnsi="Times New Roman" w:cs="Times New Roman"/>
          <w:color w:val="000000"/>
          <w:sz w:val="18"/>
          <w:szCs w:val="18"/>
        </w:rPr>
        <w:t xml:space="preserve"> lo Statuto</w:t>
      </w:r>
      <w:r w:rsidR="004E10C4">
        <w:rPr>
          <w:rFonts w:ascii="Times New Roman" w:hAnsi="Times New Roman" w:cs="Times New Roman"/>
          <w:color w:val="000000"/>
          <w:sz w:val="18"/>
          <w:szCs w:val="18"/>
        </w:rPr>
        <w:t xml:space="preserve"> di seguito allegato</w:t>
      </w:r>
      <w:r w:rsidRPr="00910CDF">
        <w:rPr>
          <w:rFonts w:ascii="Times New Roman" w:hAnsi="Times New Roman" w:cs="Times New Roman"/>
          <w:color w:val="000000"/>
          <w:sz w:val="18"/>
          <w:szCs w:val="18"/>
        </w:rPr>
        <w:t xml:space="preserve">, già in linea con le indicazioni </w:t>
      </w:r>
      <w:r w:rsidRPr="00910CDF">
        <w:rPr>
          <w:rFonts w:ascii="Times New Roman" w:eastAsia="MS ??" w:hAnsi="Times New Roman" w:cs="Times New Roman"/>
          <w:color w:val="000000"/>
          <w:sz w:val="18"/>
          <w:szCs w:val="18"/>
        </w:rPr>
        <w:t>riguardanti le società in house,</w:t>
      </w:r>
      <w:r w:rsidRPr="00910CDF">
        <w:rPr>
          <w:rFonts w:ascii="Times New Roman" w:hAnsi="Times New Roman" w:cs="Times New Roman"/>
          <w:color w:val="000000"/>
          <w:sz w:val="18"/>
          <w:szCs w:val="18"/>
        </w:rPr>
        <w:t xml:space="preserve"> riportate nelle</w:t>
      </w:r>
      <w:r w:rsidRPr="00910CDF">
        <w:rPr>
          <w:rFonts w:ascii="Times New Roman" w:eastAsia="MS ??" w:hAnsi="Times New Roman" w:cs="Times New Roman"/>
          <w:color w:val="000000"/>
          <w:sz w:val="18"/>
          <w:szCs w:val="18"/>
        </w:rPr>
        <w:t xml:space="preserve"> Linee Guida ANAC.</w:t>
      </w:r>
    </w:p>
    <w:p w14:paraId="7A2C19BA" w14:textId="655F22CF" w:rsidR="00EE2A16" w:rsidRPr="00910CDF" w:rsidRDefault="00F72440" w:rsidP="00E067A7">
      <w:pPr>
        <w:pStyle w:val="Corpotesto"/>
        <w:spacing w:before="240" w:after="0" w:line="260" w:lineRule="atLeast"/>
        <w:rPr>
          <w:rFonts w:ascii="Times New Roman" w:hAnsi="Times New Roman" w:cs="Times New Roman"/>
          <w:b/>
          <w:bCs/>
          <w:color w:val="000000"/>
          <w:sz w:val="18"/>
          <w:szCs w:val="18"/>
        </w:rPr>
      </w:pPr>
      <w:r w:rsidRPr="00910CDF">
        <w:rPr>
          <w:rFonts w:ascii="Times New Roman" w:hAnsi="Times New Roman" w:cs="Times New Roman"/>
          <w:b/>
          <w:bCs/>
          <w:color w:val="000000"/>
          <w:sz w:val="18"/>
          <w:szCs w:val="18"/>
        </w:rPr>
        <w:t>2.3.1.</w:t>
      </w:r>
      <w:r w:rsidR="00177C90" w:rsidRPr="00910CDF">
        <w:rPr>
          <w:rFonts w:ascii="Times New Roman" w:hAnsi="Times New Roman" w:cs="Times New Roman"/>
          <w:b/>
          <w:bCs/>
          <w:color w:val="000000"/>
          <w:sz w:val="18"/>
          <w:szCs w:val="18"/>
        </w:rPr>
        <w:t xml:space="preserve"> </w:t>
      </w:r>
      <w:r w:rsidR="00492E50" w:rsidRPr="00910CDF">
        <w:rPr>
          <w:rFonts w:ascii="Times New Roman" w:hAnsi="Times New Roman" w:cs="Times New Roman"/>
          <w:b/>
          <w:bCs/>
          <w:color w:val="000000"/>
          <w:sz w:val="18"/>
          <w:szCs w:val="18"/>
        </w:rPr>
        <w:t>L’attuale assetto e le attività di CMV Servizi Srl.</w:t>
      </w:r>
    </w:p>
    <w:p w14:paraId="667FEB1B" w14:textId="7E6D8554" w:rsidR="00A74EDA" w:rsidRPr="00910CDF" w:rsidRDefault="009746CD" w:rsidP="009B1E2F">
      <w:pPr>
        <w:spacing w:after="120"/>
        <w:rPr>
          <w:rFonts w:ascii="Times New Roman" w:hAnsi="Times New Roman" w:cs="Times New Roman"/>
          <w:color w:val="000000"/>
          <w:sz w:val="18"/>
          <w:szCs w:val="18"/>
        </w:rPr>
      </w:pPr>
      <w:r w:rsidRPr="00910CDF">
        <w:rPr>
          <w:rFonts w:ascii="Times New Roman" w:hAnsi="Times New Roman" w:cs="Times New Roman"/>
          <w:color w:val="000000"/>
          <w:sz w:val="18"/>
          <w:szCs w:val="18"/>
        </w:rPr>
        <w:t>I</w:t>
      </w:r>
      <w:r w:rsidR="002C66C7" w:rsidRPr="00910CDF">
        <w:rPr>
          <w:rFonts w:ascii="Times New Roman" w:hAnsi="Times New Roman" w:cs="Times New Roman"/>
          <w:color w:val="000000"/>
          <w:sz w:val="18"/>
          <w:szCs w:val="18"/>
        </w:rPr>
        <w:t xml:space="preserve"> </w:t>
      </w:r>
      <w:r w:rsidR="00751263" w:rsidRPr="00910CDF">
        <w:rPr>
          <w:rFonts w:ascii="Times New Roman" w:hAnsi="Times New Roman" w:cs="Times New Roman"/>
          <w:color w:val="000000"/>
          <w:sz w:val="18"/>
          <w:szCs w:val="18"/>
        </w:rPr>
        <w:t xml:space="preserve">servizi </w:t>
      </w:r>
      <w:r w:rsidR="00594B1F" w:rsidRPr="00910CDF">
        <w:rPr>
          <w:rFonts w:ascii="Times New Roman" w:hAnsi="Times New Roman" w:cs="Times New Roman"/>
          <w:color w:val="000000"/>
          <w:sz w:val="18"/>
          <w:szCs w:val="18"/>
        </w:rPr>
        <w:t>svolti da CMV Servizi SRL</w:t>
      </w:r>
      <w:r w:rsidR="00F72440" w:rsidRPr="00910CDF">
        <w:rPr>
          <w:rFonts w:ascii="Times New Roman" w:hAnsi="Times New Roman" w:cs="Times New Roman"/>
          <w:color w:val="000000"/>
          <w:sz w:val="18"/>
          <w:szCs w:val="18"/>
        </w:rPr>
        <w:t>, oggetto di separati contratti di servizi,</w:t>
      </w:r>
      <w:r w:rsidR="00420034">
        <w:rPr>
          <w:rFonts w:ascii="Times New Roman" w:hAnsi="Times New Roman" w:cs="Times New Roman"/>
          <w:color w:val="000000"/>
          <w:sz w:val="18"/>
          <w:szCs w:val="18"/>
        </w:rPr>
        <w:t xml:space="preserve"> a seguito della fusione societaria intervenuta</w:t>
      </w:r>
      <w:r w:rsidR="004E10C4">
        <w:rPr>
          <w:rFonts w:ascii="Times New Roman" w:hAnsi="Times New Roman" w:cs="Times New Roman"/>
          <w:color w:val="000000"/>
          <w:sz w:val="18"/>
          <w:szCs w:val="18"/>
        </w:rPr>
        <w:t>,</w:t>
      </w:r>
      <w:r w:rsidR="00594B1F" w:rsidRPr="00910CDF">
        <w:rPr>
          <w:rFonts w:ascii="Times New Roman" w:hAnsi="Times New Roman" w:cs="Times New Roman"/>
          <w:color w:val="000000"/>
          <w:sz w:val="18"/>
          <w:szCs w:val="18"/>
        </w:rPr>
        <w:t xml:space="preserve"> </w:t>
      </w:r>
      <w:r w:rsidR="009D15A9" w:rsidRPr="00910CDF">
        <w:rPr>
          <w:rFonts w:ascii="Times New Roman" w:hAnsi="Times New Roman" w:cs="Times New Roman"/>
          <w:color w:val="000000"/>
          <w:sz w:val="18"/>
          <w:szCs w:val="18"/>
        </w:rPr>
        <w:t>sono</w:t>
      </w:r>
      <w:r w:rsidR="00420034">
        <w:rPr>
          <w:rFonts w:ascii="Times New Roman" w:hAnsi="Times New Roman" w:cs="Times New Roman"/>
          <w:color w:val="000000"/>
          <w:sz w:val="18"/>
          <w:szCs w:val="18"/>
        </w:rPr>
        <w:t xml:space="preserve"> riportati nell’oggetto sociale all’art. 3.2 dello Statuto allegato e sono</w:t>
      </w:r>
      <w:r w:rsidR="00594B1F" w:rsidRPr="00910CDF">
        <w:rPr>
          <w:rFonts w:ascii="Times New Roman" w:hAnsi="Times New Roman" w:cs="Times New Roman"/>
          <w:color w:val="000000"/>
          <w:sz w:val="18"/>
          <w:szCs w:val="18"/>
        </w:rPr>
        <w:t xml:space="preserve"> di seguito individuati: </w:t>
      </w:r>
    </w:p>
    <w:p w14:paraId="6B4D9DEC" w14:textId="2C47E289" w:rsidR="002013DB" w:rsidRPr="00377AF5" w:rsidRDefault="002013DB" w:rsidP="002013DB">
      <w:pPr>
        <w:pStyle w:val="Paragrafoelenco"/>
        <w:numPr>
          <w:ilvl w:val="0"/>
          <w:numId w:val="2"/>
        </w:numPr>
        <w:autoSpaceDE w:val="0"/>
        <w:autoSpaceDN w:val="0"/>
        <w:adjustRightInd w:val="0"/>
        <w:spacing w:line="360" w:lineRule="auto"/>
        <w:rPr>
          <w:rFonts w:ascii="Times New Roman" w:hAnsi="Times New Roman"/>
          <w:color w:val="000000"/>
          <w:sz w:val="18"/>
          <w:szCs w:val="18"/>
        </w:rPr>
      </w:pPr>
      <w:r w:rsidRPr="00377AF5">
        <w:rPr>
          <w:rFonts w:ascii="Times New Roman" w:hAnsi="Times New Roman"/>
          <w:color w:val="000000"/>
          <w:sz w:val="18"/>
          <w:szCs w:val="18"/>
        </w:rPr>
        <w:t>gestione servizi cimiteriali ed illuminazione votiva</w:t>
      </w:r>
      <w:r>
        <w:rPr>
          <w:rFonts w:ascii="Times New Roman" w:hAnsi="Times New Roman"/>
          <w:color w:val="000000"/>
          <w:sz w:val="18"/>
          <w:szCs w:val="18"/>
        </w:rPr>
        <w:t xml:space="preserve"> (gestione manutenzione ed erogazione servizio)</w:t>
      </w:r>
      <w:r w:rsidRPr="00377AF5">
        <w:rPr>
          <w:rFonts w:ascii="Times New Roman" w:hAnsi="Times New Roman"/>
          <w:color w:val="000000"/>
          <w:sz w:val="18"/>
          <w:szCs w:val="18"/>
        </w:rPr>
        <w:t>;</w:t>
      </w:r>
    </w:p>
    <w:p w14:paraId="6890A646" w14:textId="77777777" w:rsidR="002013DB" w:rsidRDefault="00D970BD" w:rsidP="00D970BD">
      <w:pPr>
        <w:pStyle w:val="Paragrafoelenco"/>
        <w:numPr>
          <w:ilvl w:val="0"/>
          <w:numId w:val="2"/>
        </w:numPr>
        <w:autoSpaceDE w:val="0"/>
        <w:autoSpaceDN w:val="0"/>
        <w:adjustRightInd w:val="0"/>
        <w:spacing w:line="360" w:lineRule="auto"/>
        <w:rPr>
          <w:rFonts w:ascii="Times New Roman" w:hAnsi="Times New Roman"/>
          <w:color w:val="000000"/>
          <w:sz w:val="18"/>
          <w:szCs w:val="18"/>
        </w:rPr>
      </w:pPr>
      <w:r w:rsidRPr="00910CDF">
        <w:rPr>
          <w:rFonts w:ascii="Times New Roman" w:hAnsi="Times New Roman"/>
          <w:color w:val="000000"/>
          <w:sz w:val="18"/>
          <w:szCs w:val="18"/>
        </w:rPr>
        <w:t xml:space="preserve">manutenzione </w:t>
      </w:r>
      <w:r w:rsidR="002013DB">
        <w:rPr>
          <w:rFonts w:ascii="Times New Roman" w:hAnsi="Times New Roman"/>
          <w:color w:val="000000"/>
          <w:sz w:val="18"/>
          <w:szCs w:val="18"/>
        </w:rPr>
        <w:t xml:space="preserve">strade comunali, </w:t>
      </w:r>
    </w:p>
    <w:p w14:paraId="3C044E96" w14:textId="42D52A18" w:rsidR="002013DB" w:rsidRDefault="002013DB" w:rsidP="00D970BD">
      <w:pPr>
        <w:pStyle w:val="Paragrafoelenco"/>
        <w:numPr>
          <w:ilvl w:val="0"/>
          <w:numId w:val="2"/>
        </w:numPr>
        <w:autoSpaceDE w:val="0"/>
        <w:autoSpaceDN w:val="0"/>
        <w:adjustRightInd w:val="0"/>
        <w:spacing w:line="360" w:lineRule="auto"/>
        <w:rPr>
          <w:rFonts w:ascii="Times New Roman" w:hAnsi="Times New Roman"/>
          <w:color w:val="000000"/>
          <w:sz w:val="18"/>
          <w:szCs w:val="18"/>
        </w:rPr>
      </w:pPr>
      <w:r>
        <w:rPr>
          <w:rFonts w:ascii="Times New Roman" w:hAnsi="Times New Roman"/>
          <w:color w:val="000000"/>
          <w:sz w:val="18"/>
          <w:szCs w:val="18"/>
        </w:rPr>
        <w:t>manutenzione aree verdi ed altre aree pubbliche e private ad uso pubblico</w:t>
      </w:r>
    </w:p>
    <w:p w14:paraId="33669440" w14:textId="501A7DCA" w:rsidR="002013DB" w:rsidRDefault="002013DB" w:rsidP="00D970BD">
      <w:pPr>
        <w:pStyle w:val="Paragrafoelenco"/>
        <w:numPr>
          <w:ilvl w:val="0"/>
          <w:numId w:val="2"/>
        </w:numPr>
        <w:autoSpaceDE w:val="0"/>
        <w:autoSpaceDN w:val="0"/>
        <w:adjustRightInd w:val="0"/>
        <w:spacing w:line="360" w:lineRule="auto"/>
        <w:rPr>
          <w:rFonts w:ascii="Times New Roman" w:hAnsi="Times New Roman"/>
          <w:color w:val="000000"/>
          <w:sz w:val="18"/>
          <w:szCs w:val="18"/>
        </w:rPr>
      </w:pPr>
      <w:r>
        <w:rPr>
          <w:rFonts w:ascii="Times New Roman" w:hAnsi="Times New Roman"/>
          <w:color w:val="000000"/>
          <w:sz w:val="18"/>
          <w:szCs w:val="18"/>
        </w:rPr>
        <w:t>sgombero neve e posa prodotti antigelo;</w:t>
      </w:r>
    </w:p>
    <w:p w14:paraId="546B6757" w14:textId="0019ADB8" w:rsidR="00D970BD" w:rsidRDefault="002013DB" w:rsidP="00D970BD">
      <w:pPr>
        <w:pStyle w:val="Paragrafoelenco"/>
        <w:numPr>
          <w:ilvl w:val="0"/>
          <w:numId w:val="2"/>
        </w:numPr>
        <w:autoSpaceDE w:val="0"/>
        <w:autoSpaceDN w:val="0"/>
        <w:adjustRightInd w:val="0"/>
        <w:spacing w:line="360" w:lineRule="auto"/>
        <w:rPr>
          <w:rFonts w:ascii="Times New Roman" w:hAnsi="Times New Roman"/>
          <w:color w:val="000000"/>
          <w:sz w:val="18"/>
          <w:szCs w:val="18"/>
        </w:rPr>
      </w:pPr>
      <w:r>
        <w:rPr>
          <w:rFonts w:ascii="Times New Roman" w:hAnsi="Times New Roman"/>
          <w:color w:val="000000"/>
          <w:sz w:val="18"/>
          <w:szCs w:val="18"/>
        </w:rPr>
        <w:t>costruzione e gestione impianti di illuminazione pubblica (servizi smart city);</w:t>
      </w:r>
    </w:p>
    <w:p w14:paraId="1DBE50BA" w14:textId="6B135532" w:rsidR="00D970BD" w:rsidRPr="00910CDF" w:rsidRDefault="002013DB" w:rsidP="002013DB">
      <w:pPr>
        <w:pStyle w:val="Paragrafoelenco"/>
        <w:numPr>
          <w:ilvl w:val="0"/>
          <w:numId w:val="2"/>
        </w:numPr>
        <w:autoSpaceDE w:val="0"/>
        <w:autoSpaceDN w:val="0"/>
        <w:adjustRightInd w:val="0"/>
        <w:spacing w:line="360" w:lineRule="auto"/>
        <w:rPr>
          <w:rFonts w:ascii="Times New Roman" w:hAnsi="Times New Roman"/>
          <w:color w:val="000000"/>
          <w:sz w:val="18"/>
          <w:szCs w:val="18"/>
        </w:rPr>
      </w:pPr>
      <w:r w:rsidRPr="002013DB">
        <w:rPr>
          <w:rFonts w:ascii="Times New Roman" w:hAnsi="Times New Roman"/>
          <w:color w:val="000000"/>
          <w:sz w:val="18"/>
          <w:szCs w:val="18"/>
        </w:rPr>
        <w:t>servizi per i</w:t>
      </w:r>
      <w:r>
        <w:rPr>
          <w:rFonts w:ascii="Times New Roman" w:hAnsi="Times New Roman"/>
          <w:color w:val="000000"/>
          <w:sz w:val="18"/>
          <w:szCs w:val="18"/>
        </w:rPr>
        <w:t>g</w:t>
      </w:r>
      <w:r w:rsidRPr="002013DB">
        <w:rPr>
          <w:rFonts w:ascii="Times New Roman" w:hAnsi="Times New Roman"/>
          <w:color w:val="000000"/>
          <w:sz w:val="18"/>
          <w:szCs w:val="18"/>
        </w:rPr>
        <w:t>iene e salubrità urbana (</w:t>
      </w:r>
      <w:r w:rsidR="00D970BD" w:rsidRPr="00910CDF">
        <w:rPr>
          <w:rFonts w:ascii="Times New Roman" w:hAnsi="Times New Roman"/>
          <w:color w:val="000000"/>
          <w:sz w:val="18"/>
          <w:szCs w:val="18"/>
        </w:rPr>
        <w:t>disinfestazione;</w:t>
      </w:r>
      <w:r w:rsidRPr="002013DB">
        <w:rPr>
          <w:rFonts w:ascii="Times New Roman" w:hAnsi="Times New Roman"/>
          <w:color w:val="000000"/>
          <w:sz w:val="18"/>
          <w:szCs w:val="18"/>
        </w:rPr>
        <w:t xml:space="preserve"> </w:t>
      </w:r>
      <w:r w:rsidR="00D970BD" w:rsidRPr="00910CDF">
        <w:rPr>
          <w:rFonts w:ascii="Times New Roman" w:hAnsi="Times New Roman"/>
          <w:color w:val="000000"/>
          <w:sz w:val="18"/>
          <w:szCs w:val="18"/>
        </w:rPr>
        <w:t>derattizzazione;</w:t>
      </w:r>
      <w:r>
        <w:rPr>
          <w:rFonts w:ascii="Times New Roman" w:hAnsi="Times New Roman"/>
          <w:color w:val="000000"/>
          <w:sz w:val="18"/>
          <w:szCs w:val="18"/>
        </w:rPr>
        <w:t xml:space="preserve"> </w:t>
      </w:r>
      <w:proofErr w:type="spellStart"/>
      <w:r w:rsidR="00D970BD" w:rsidRPr="00910CDF">
        <w:rPr>
          <w:rFonts w:ascii="Times New Roman" w:hAnsi="Times New Roman"/>
          <w:color w:val="000000"/>
          <w:sz w:val="18"/>
          <w:szCs w:val="18"/>
        </w:rPr>
        <w:t>dezanzarizzazione</w:t>
      </w:r>
      <w:proofErr w:type="spellEnd"/>
      <w:r>
        <w:rPr>
          <w:rFonts w:ascii="Times New Roman" w:hAnsi="Times New Roman"/>
          <w:color w:val="000000"/>
          <w:sz w:val="18"/>
          <w:szCs w:val="18"/>
        </w:rPr>
        <w:t>), trattamenti antiparassitari del verde, pulizia di mercati e aree pubbliche;</w:t>
      </w:r>
    </w:p>
    <w:p w14:paraId="229235E9" w14:textId="0B56D645" w:rsidR="00821628" w:rsidRPr="00910CDF" w:rsidRDefault="002013DB" w:rsidP="009B1E2F">
      <w:pPr>
        <w:pStyle w:val="Paragrafoelenco"/>
        <w:numPr>
          <w:ilvl w:val="0"/>
          <w:numId w:val="2"/>
        </w:numPr>
        <w:autoSpaceDE w:val="0"/>
        <w:autoSpaceDN w:val="0"/>
        <w:adjustRightInd w:val="0"/>
        <w:spacing w:line="360" w:lineRule="auto"/>
        <w:ind w:left="714" w:hanging="357"/>
        <w:rPr>
          <w:rFonts w:ascii="Times New Roman" w:eastAsiaTheme="minorEastAsia" w:hAnsi="Times New Roman"/>
          <w:color w:val="000000"/>
          <w:sz w:val="18"/>
          <w:szCs w:val="18"/>
        </w:rPr>
      </w:pPr>
      <w:r>
        <w:rPr>
          <w:rFonts w:ascii="Times New Roman" w:hAnsi="Times New Roman"/>
          <w:color w:val="000000"/>
          <w:sz w:val="18"/>
          <w:szCs w:val="18"/>
        </w:rPr>
        <w:t xml:space="preserve">promozione e </w:t>
      </w:r>
      <w:r w:rsidR="00A55F41" w:rsidRPr="00910CDF">
        <w:rPr>
          <w:rFonts w:ascii="Times New Roman" w:hAnsi="Times New Roman"/>
          <w:color w:val="000000"/>
          <w:sz w:val="18"/>
          <w:szCs w:val="18"/>
        </w:rPr>
        <w:t xml:space="preserve">organizzazione </w:t>
      </w:r>
      <w:r>
        <w:rPr>
          <w:rFonts w:ascii="Times New Roman" w:hAnsi="Times New Roman"/>
          <w:color w:val="000000"/>
          <w:sz w:val="18"/>
          <w:szCs w:val="18"/>
        </w:rPr>
        <w:t xml:space="preserve">di mostre, esposizioni </w:t>
      </w:r>
      <w:r w:rsidR="00A74EDA" w:rsidRPr="00910CDF">
        <w:rPr>
          <w:rFonts w:ascii="Times New Roman" w:hAnsi="Times New Roman"/>
          <w:color w:val="000000"/>
          <w:sz w:val="18"/>
          <w:szCs w:val="18"/>
        </w:rPr>
        <w:t>fiere e congr</w:t>
      </w:r>
      <w:r w:rsidR="000A4C4A" w:rsidRPr="00910CDF">
        <w:rPr>
          <w:rFonts w:ascii="Times New Roman" w:hAnsi="Times New Roman"/>
          <w:color w:val="000000"/>
          <w:sz w:val="18"/>
          <w:szCs w:val="18"/>
        </w:rPr>
        <w:t>essi e manifestazioni locali</w:t>
      </w:r>
      <w:r>
        <w:rPr>
          <w:rFonts w:ascii="Times New Roman" w:hAnsi="Times New Roman"/>
          <w:color w:val="000000"/>
          <w:sz w:val="18"/>
          <w:szCs w:val="18"/>
        </w:rPr>
        <w:t>;</w:t>
      </w:r>
    </w:p>
    <w:p w14:paraId="3BC1B181" w14:textId="784C7F9F" w:rsidR="002013DB" w:rsidRPr="00910CDF" w:rsidRDefault="002013DB" w:rsidP="009B1E2F">
      <w:pPr>
        <w:pStyle w:val="Paragrafoelenco"/>
        <w:numPr>
          <w:ilvl w:val="0"/>
          <w:numId w:val="2"/>
        </w:numPr>
        <w:autoSpaceDE w:val="0"/>
        <w:autoSpaceDN w:val="0"/>
        <w:adjustRightInd w:val="0"/>
        <w:spacing w:line="360" w:lineRule="auto"/>
        <w:ind w:left="714" w:hanging="357"/>
        <w:rPr>
          <w:rFonts w:ascii="Times New Roman" w:eastAsiaTheme="minorEastAsia" w:hAnsi="Times New Roman"/>
          <w:color w:val="000000"/>
          <w:sz w:val="18"/>
          <w:szCs w:val="18"/>
        </w:rPr>
      </w:pPr>
      <w:r>
        <w:rPr>
          <w:rFonts w:ascii="Times New Roman" w:hAnsi="Times New Roman"/>
          <w:color w:val="000000"/>
          <w:sz w:val="18"/>
          <w:szCs w:val="18"/>
        </w:rPr>
        <w:t>Servizio di accertamento, liquidazione e riscossione imposte comunali sulla pubblicità, affissioni, occupazione spazi pubblici;</w:t>
      </w:r>
    </w:p>
    <w:p w14:paraId="08161048" w14:textId="5A0C2467" w:rsidR="002013DB" w:rsidRPr="00910CDF" w:rsidRDefault="002013DB" w:rsidP="009B1E2F">
      <w:pPr>
        <w:pStyle w:val="Paragrafoelenco"/>
        <w:numPr>
          <w:ilvl w:val="0"/>
          <w:numId w:val="2"/>
        </w:numPr>
        <w:autoSpaceDE w:val="0"/>
        <w:autoSpaceDN w:val="0"/>
        <w:adjustRightInd w:val="0"/>
        <w:spacing w:line="360" w:lineRule="auto"/>
        <w:ind w:left="714" w:hanging="357"/>
        <w:rPr>
          <w:rFonts w:ascii="Times New Roman" w:eastAsiaTheme="minorEastAsia" w:hAnsi="Times New Roman"/>
          <w:color w:val="000000"/>
          <w:sz w:val="18"/>
          <w:szCs w:val="18"/>
        </w:rPr>
      </w:pPr>
      <w:r w:rsidRPr="00061BDA">
        <w:rPr>
          <w:rFonts w:ascii="Times New Roman" w:hAnsi="Times New Roman"/>
          <w:color w:val="000000"/>
          <w:sz w:val="18"/>
          <w:szCs w:val="18"/>
        </w:rPr>
        <w:lastRenderedPageBreak/>
        <w:t>Gestione de</w:t>
      </w:r>
      <w:r w:rsidR="00420034" w:rsidRPr="00061BDA">
        <w:rPr>
          <w:rFonts w:ascii="Times New Roman" w:hAnsi="Times New Roman"/>
          <w:color w:val="000000"/>
          <w:sz w:val="18"/>
          <w:szCs w:val="18"/>
        </w:rPr>
        <w:t>i</w:t>
      </w:r>
      <w:r w:rsidRPr="00061BDA">
        <w:rPr>
          <w:rFonts w:ascii="Times New Roman" w:hAnsi="Times New Roman"/>
          <w:color w:val="000000"/>
          <w:sz w:val="18"/>
          <w:szCs w:val="18"/>
        </w:rPr>
        <w:t xml:space="preserve"> patrimoni immobiliari pubblici, servizi di global service, facility management;</w:t>
      </w:r>
    </w:p>
    <w:p w14:paraId="067DBA39" w14:textId="77777777" w:rsidR="00736545" w:rsidRDefault="002013DB" w:rsidP="00736545">
      <w:pPr>
        <w:pStyle w:val="Paragrafoelenco"/>
        <w:numPr>
          <w:ilvl w:val="0"/>
          <w:numId w:val="2"/>
        </w:numPr>
        <w:autoSpaceDE w:val="0"/>
        <w:autoSpaceDN w:val="0"/>
        <w:adjustRightInd w:val="0"/>
        <w:spacing w:line="360" w:lineRule="auto"/>
        <w:ind w:left="714" w:hanging="357"/>
        <w:rPr>
          <w:rFonts w:ascii="Times New Roman" w:eastAsiaTheme="minorEastAsia" w:hAnsi="Times New Roman"/>
          <w:color w:val="000000"/>
          <w:sz w:val="18"/>
          <w:szCs w:val="18"/>
        </w:rPr>
      </w:pPr>
      <w:r w:rsidRPr="00736545">
        <w:rPr>
          <w:rFonts w:ascii="Times New Roman" w:eastAsiaTheme="minorEastAsia" w:hAnsi="Times New Roman"/>
          <w:color w:val="000000"/>
          <w:sz w:val="18"/>
          <w:szCs w:val="18"/>
        </w:rPr>
        <w:t>Altri servizi strumentali a favore dei soci compresa attività di consulenza e assistenza tecnica;</w:t>
      </w:r>
    </w:p>
    <w:p w14:paraId="2139FEC5" w14:textId="1D66C04D" w:rsidR="00EB4B90" w:rsidRPr="00910CDF" w:rsidRDefault="002013DB" w:rsidP="00751263">
      <w:pPr>
        <w:spacing w:after="120"/>
        <w:rPr>
          <w:rFonts w:ascii="Times New Roman" w:eastAsia="MS ??" w:hAnsi="Times New Roman" w:cs="Times New Roman"/>
          <w:color w:val="000000"/>
          <w:sz w:val="18"/>
          <w:szCs w:val="18"/>
        </w:rPr>
      </w:pPr>
      <w:r w:rsidRPr="00910CDF">
        <w:rPr>
          <w:rFonts w:ascii="Times New Roman" w:hAnsi="Times New Roman"/>
          <w:color w:val="000000"/>
          <w:sz w:val="18"/>
          <w:szCs w:val="18"/>
        </w:rPr>
        <w:t>Realizzazione gestione impianti trattamento recupero riciclaggio selezione e smaltimento rifiuti di qualsiasi natura comprese le discariche, anche esaurite</w:t>
      </w:r>
      <w:r w:rsidR="00420034" w:rsidRPr="00910CDF">
        <w:rPr>
          <w:rFonts w:ascii="Times New Roman" w:hAnsi="Times New Roman"/>
          <w:color w:val="000000"/>
          <w:sz w:val="18"/>
          <w:szCs w:val="18"/>
        </w:rPr>
        <w:t>.</w:t>
      </w:r>
    </w:p>
    <w:p w14:paraId="48EF833D" w14:textId="30DA14D5" w:rsidR="00492E50" w:rsidRPr="00910CDF" w:rsidRDefault="00F72440" w:rsidP="00751263">
      <w:pPr>
        <w:spacing w:after="120"/>
        <w:rPr>
          <w:rFonts w:ascii="Times New Roman" w:eastAsia="MS ??" w:hAnsi="Times New Roman" w:cs="Times New Roman"/>
          <w:b/>
          <w:bCs/>
          <w:color w:val="000000"/>
          <w:sz w:val="18"/>
          <w:szCs w:val="18"/>
        </w:rPr>
      </w:pPr>
      <w:r w:rsidRPr="00910CDF">
        <w:rPr>
          <w:rFonts w:ascii="Times New Roman" w:eastAsia="MS ??" w:hAnsi="Times New Roman" w:cs="Times New Roman"/>
          <w:b/>
          <w:bCs/>
          <w:color w:val="000000"/>
          <w:sz w:val="18"/>
          <w:szCs w:val="18"/>
        </w:rPr>
        <w:t xml:space="preserve"> 2.3.2. </w:t>
      </w:r>
      <w:r w:rsidR="00492E50" w:rsidRPr="00910CDF">
        <w:rPr>
          <w:rFonts w:ascii="Times New Roman" w:eastAsia="MS ??" w:hAnsi="Times New Roman" w:cs="Times New Roman"/>
          <w:b/>
          <w:bCs/>
          <w:color w:val="000000"/>
          <w:sz w:val="18"/>
          <w:szCs w:val="18"/>
        </w:rPr>
        <w:t xml:space="preserve"> Le prospettive societarie e le future ulteriori attività di CMV Servizi</w:t>
      </w:r>
    </w:p>
    <w:p w14:paraId="34003706" w14:textId="6856E5E5" w:rsidR="008839A9" w:rsidRPr="00910CDF" w:rsidRDefault="003458BA" w:rsidP="005D3DF5">
      <w:pPr>
        <w:autoSpaceDE w:val="0"/>
        <w:autoSpaceDN w:val="0"/>
        <w:adjustRightInd w:val="0"/>
        <w:spacing w:line="360" w:lineRule="auto"/>
        <w:contextualSpacing/>
        <w:rPr>
          <w:rFonts w:ascii="Times New Roman" w:hAnsi="Times New Roman" w:cs="Times New Roman"/>
          <w:b/>
          <w:bCs/>
          <w:sz w:val="18"/>
          <w:szCs w:val="18"/>
        </w:rPr>
      </w:pPr>
      <w:r w:rsidRPr="00910CDF">
        <w:rPr>
          <w:rFonts w:ascii="Times New Roman" w:eastAsia="MS ??" w:hAnsi="Times New Roman" w:cs="Times New Roman"/>
          <w:color w:val="000000"/>
          <w:sz w:val="18"/>
          <w:szCs w:val="18"/>
        </w:rPr>
        <w:t xml:space="preserve">Con </w:t>
      </w:r>
      <w:r w:rsidR="00B96EEB" w:rsidRPr="00910CDF">
        <w:rPr>
          <w:rFonts w:ascii="Times New Roman" w:eastAsia="MS ??" w:hAnsi="Times New Roman" w:cs="Times New Roman"/>
          <w:color w:val="000000"/>
          <w:sz w:val="18"/>
          <w:szCs w:val="18"/>
        </w:rPr>
        <w:t>l</w:t>
      </w:r>
      <w:r w:rsidR="00751263" w:rsidRPr="00910CDF">
        <w:rPr>
          <w:rFonts w:ascii="Times New Roman" w:eastAsia="MS ??" w:hAnsi="Times New Roman" w:cs="Times New Roman"/>
          <w:color w:val="000000"/>
          <w:sz w:val="18"/>
          <w:szCs w:val="18"/>
        </w:rPr>
        <w:t xml:space="preserve">a fusione </w:t>
      </w:r>
      <w:r w:rsidR="001D593B" w:rsidRPr="00910CDF">
        <w:rPr>
          <w:rFonts w:ascii="Times New Roman" w:eastAsia="MS ??" w:hAnsi="Times New Roman" w:cs="Times New Roman"/>
          <w:color w:val="000000"/>
          <w:sz w:val="18"/>
          <w:szCs w:val="18"/>
        </w:rPr>
        <w:t>tra</w:t>
      </w:r>
      <w:r w:rsidR="00751263" w:rsidRPr="00910CDF">
        <w:rPr>
          <w:rFonts w:ascii="Times New Roman" w:eastAsia="MS ??" w:hAnsi="Times New Roman" w:cs="Times New Roman"/>
          <w:color w:val="000000"/>
          <w:sz w:val="18"/>
          <w:szCs w:val="18"/>
        </w:rPr>
        <w:t xml:space="preserve"> </w:t>
      </w:r>
      <w:r w:rsidR="001D593B" w:rsidRPr="00910CDF">
        <w:rPr>
          <w:rFonts w:ascii="Times New Roman" w:eastAsia="MS ??" w:hAnsi="Times New Roman" w:cs="Times New Roman"/>
          <w:color w:val="000000"/>
          <w:sz w:val="18"/>
          <w:szCs w:val="18"/>
        </w:rPr>
        <w:t>C.M.V. SERVIZI SRL</w:t>
      </w:r>
      <w:r w:rsidR="00420034" w:rsidRPr="00910CDF">
        <w:rPr>
          <w:rFonts w:ascii="Times New Roman" w:eastAsia="MS ??" w:hAnsi="Times New Roman" w:cs="Times New Roman"/>
          <w:color w:val="000000"/>
          <w:sz w:val="18"/>
          <w:szCs w:val="18"/>
        </w:rPr>
        <w:t>,</w:t>
      </w:r>
      <w:r w:rsidR="001D593B" w:rsidRPr="00910CDF">
        <w:rPr>
          <w:rFonts w:ascii="Times New Roman" w:eastAsia="MS ??" w:hAnsi="Times New Roman" w:cs="Times New Roman"/>
          <w:color w:val="000000"/>
          <w:sz w:val="18"/>
          <w:szCs w:val="18"/>
        </w:rPr>
        <w:t xml:space="preserve"> </w:t>
      </w:r>
      <w:r w:rsidRPr="00910CDF">
        <w:rPr>
          <w:rFonts w:ascii="Times New Roman" w:eastAsia="MS ??" w:hAnsi="Times New Roman" w:cs="Times New Roman"/>
          <w:color w:val="000000"/>
          <w:sz w:val="18"/>
          <w:szCs w:val="18"/>
        </w:rPr>
        <w:t xml:space="preserve">avendo acquisito la proprietà e gestione della Discarica Molino Boschetti, ha intenzione di rendere fruttifera la nuova area, ora interessata dalla sola gestione del post </w:t>
      </w:r>
      <w:proofErr w:type="spellStart"/>
      <w:r w:rsidRPr="00910CDF">
        <w:rPr>
          <w:rFonts w:ascii="Times New Roman" w:eastAsia="MS ??" w:hAnsi="Times New Roman" w:cs="Times New Roman"/>
          <w:color w:val="000000"/>
          <w:sz w:val="18"/>
          <w:szCs w:val="18"/>
        </w:rPr>
        <w:t>mortem</w:t>
      </w:r>
      <w:proofErr w:type="spellEnd"/>
      <w:r w:rsidRPr="00910CDF">
        <w:rPr>
          <w:rFonts w:ascii="Times New Roman" w:eastAsia="MS ??" w:hAnsi="Times New Roman" w:cs="Times New Roman"/>
          <w:color w:val="000000"/>
          <w:sz w:val="18"/>
          <w:szCs w:val="18"/>
        </w:rPr>
        <w:t>, installando un impianto fotovoltaico che porterà nuovi risparmi ed introiti per l’azienda.</w:t>
      </w:r>
      <w:r w:rsidR="004B26F2" w:rsidRPr="00910CDF">
        <w:rPr>
          <w:rFonts w:ascii="Times New Roman" w:hAnsi="Times New Roman" w:cs="Times New Roman"/>
          <w:b/>
          <w:bCs/>
          <w:sz w:val="18"/>
          <w:szCs w:val="18"/>
        </w:rPr>
        <w:t xml:space="preserve"> </w:t>
      </w:r>
      <w:bookmarkStart w:id="38" w:name="_Toc473388829"/>
      <w:r w:rsidR="00F72440" w:rsidRPr="00910CDF">
        <w:rPr>
          <w:rFonts w:ascii="Times New Roman" w:hAnsi="Times New Roman" w:cs="Times New Roman"/>
          <w:b/>
          <w:bCs/>
          <w:sz w:val="18"/>
          <w:szCs w:val="18"/>
        </w:rPr>
        <w:t>2.3.</w:t>
      </w:r>
      <w:r w:rsidR="00AC2C97" w:rsidRPr="00910CDF">
        <w:rPr>
          <w:rFonts w:ascii="Times New Roman" w:hAnsi="Times New Roman" w:cs="Times New Roman"/>
          <w:b/>
          <w:bCs/>
          <w:sz w:val="18"/>
          <w:szCs w:val="18"/>
        </w:rPr>
        <w:t>3</w:t>
      </w:r>
      <w:r w:rsidR="00F72440" w:rsidRPr="00910CDF">
        <w:rPr>
          <w:rFonts w:ascii="Times New Roman" w:hAnsi="Times New Roman" w:cs="Times New Roman"/>
          <w:b/>
          <w:bCs/>
          <w:sz w:val="18"/>
          <w:szCs w:val="18"/>
        </w:rPr>
        <w:t>.</w:t>
      </w:r>
      <w:r w:rsidR="00B96725" w:rsidRPr="00910CDF">
        <w:rPr>
          <w:rFonts w:ascii="Times New Roman" w:hAnsi="Times New Roman" w:cs="Times New Roman"/>
          <w:b/>
          <w:bCs/>
          <w:sz w:val="18"/>
          <w:szCs w:val="18"/>
        </w:rPr>
        <w:t xml:space="preserve">  </w:t>
      </w:r>
      <w:bookmarkEnd w:id="38"/>
      <w:r w:rsidR="00B96725" w:rsidRPr="00910CDF">
        <w:rPr>
          <w:rFonts w:ascii="Times New Roman" w:hAnsi="Times New Roman" w:cs="Times New Roman"/>
          <w:b/>
          <w:bCs/>
          <w:sz w:val="18"/>
          <w:szCs w:val="18"/>
        </w:rPr>
        <w:t xml:space="preserve"> </w:t>
      </w:r>
      <w:proofErr w:type="gramStart"/>
      <w:r w:rsidR="00B96725" w:rsidRPr="00910CDF">
        <w:rPr>
          <w:rFonts w:ascii="Times New Roman" w:hAnsi="Times New Roman" w:cs="Times New Roman"/>
          <w:b/>
          <w:bCs/>
          <w:sz w:val="18"/>
          <w:szCs w:val="18"/>
        </w:rPr>
        <w:t>La  governance</w:t>
      </w:r>
      <w:proofErr w:type="gramEnd"/>
      <w:r w:rsidR="0045073E" w:rsidRPr="00910CDF">
        <w:rPr>
          <w:rFonts w:ascii="Times New Roman" w:hAnsi="Times New Roman" w:cs="Times New Roman"/>
          <w:b/>
          <w:bCs/>
          <w:sz w:val="18"/>
          <w:szCs w:val="18"/>
        </w:rPr>
        <w:t xml:space="preserve"> e struttura organizzativa </w:t>
      </w:r>
      <w:r w:rsidR="00B96725" w:rsidRPr="00910CDF">
        <w:rPr>
          <w:rFonts w:ascii="Times New Roman" w:hAnsi="Times New Roman" w:cs="Times New Roman"/>
          <w:b/>
          <w:bCs/>
          <w:sz w:val="18"/>
          <w:szCs w:val="18"/>
        </w:rPr>
        <w:t xml:space="preserve"> di CMV Servizi Srl</w:t>
      </w:r>
      <w:bookmarkStart w:id="39" w:name="_Toc473388830"/>
    </w:p>
    <w:p w14:paraId="6B6722C6" w14:textId="77777777" w:rsidR="00177C90" w:rsidRPr="00910CDF" w:rsidRDefault="00177C90" w:rsidP="004851A3">
      <w:pPr>
        <w:autoSpaceDE w:val="0"/>
        <w:autoSpaceDN w:val="0"/>
        <w:adjustRightInd w:val="0"/>
        <w:spacing w:line="360" w:lineRule="auto"/>
        <w:contextualSpacing/>
        <w:rPr>
          <w:rFonts w:ascii="Times New Roman" w:hAnsi="Times New Roman" w:cs="Times New Roman"/>
          <w:b/>
          <w:bCs/>
          <w:sz w:val="18"/>
          <w:szCs w:val="18"/>
        </w:rPr>
      </w:pPr>
    </w:p>
    <w:bookmarkEnd w:id="39"/>
    <w:p w14:paraId="7B3C2F8F" w14:textId="0A42EF2F" w:rsidR="00873CEA" w:rsidRPr="00910CDF" w:rsidRDefault="00B17D2A" w:rsidP="004851A3">
      <w:pPr>
        <w:autoSpaceDE w:val="0"/>
        <w:autoSpaceDN w:val="0"/>
        <w:adjustRightInd w:val="0"/>
        <w:spacing w:line="360" w:lineRule="auto"/>
        <w:contextualSpacing/>
        <w:rPr>
          <w:rFonts w:ascii="Times New Roman" w:hAnsi="Times New Roman" w:cs="Times New Roman"/>
          <w:color w:val="000000"/>
          <w:sz w:val="18"/>
          <w:szCs w:val="18"/>
        </w:rPr>
      </w:pPr>
      <w:r w:rsidRPr="00910CDF">
        <w:rPr>
          <w:rFonts w:ascii="Times New Roman" w:hAnsi="Times New Roman" w:cs="Times New Roman"/>
          <w:color w:val="000000"/>
          <w:sz w:val="18"/>
          <w:szCs w:val="18"/>
        </w:rPr>
        <w:t>I</w:t>
      </w:r>
      <w:r w:rsidR="00873CEA" w:rsidRPr="00910CDF">
        <w:rPr>
          <w:rFonts w:ascii="Times New Roman" w:hAnsi="Times New Roman" w:cs="Times New Roman"/>
          <w:color w:val="000000"/>
          <w:sz w:val="18"/>
          <w:szCs w:val="18"/>
        </w:rPr>
        <w:t xml:space="preserve">l sistema di </w:t>
      </w:r>
      <w:r w:rsidR="00873CEA" w:rsidRPr="00910CDF">
        <w:rPr>
          <w:rFonts w:ascii="Times New Roman" w:hAnsi="Times New Roman" w:cs="Times New Roman"/>
          <w:i/>
          <w:color w:val="000000"/>
          <w:sz w:val="18"/>
          <w:szCs w:val="18"/>
        </w:rPr>
        <w:t>governance</w:t>
      </w:r>
      <w:r w:rsidR="00873CEA" w:rsidRPr="00910CDF">
        <w:rPr>
          <w:rFonts w:ascii="Times New Roman" w:hAnsi="Times New Roman" w:cs="Times New Roman"/>
          <w:color w:val="000000"/>
          <w:sz w:val="18"/>
          <w:szCs w:val="18"/>
        </w:rPr>
        <w:t xml:space="preserve"> </w:t>
      </w:r>
      <w:proofErr w:type="gramStart"/>
      <w:r w:rsidR="00873CEA" w:rsidRPr="00910CDF">
        <w:rPr>
          <w:rFonts w:ascii="Times New Roman" w:hAnsi="Times New Roman" w:cs="Times New Roman"/>
          <w:color w:val="000000"/>
          <w:sz w:val="18"/>
          <w:szCs w:val="18"/>
        </w:rPr>
        <w:t xml:space="preserve">di  </w:t>
      </w:r>
      <w:r w:rsidR="00B96725" w:rsidRPr="00910CDF">
        <w:rPr>
          <w:rFonts w:ascii="Times New Roman" w:hAnsi="Times New Roman" w:cs="Times New Roman"/>
          <w:color w:val="000000"/>
          <w:sz w:val="18"/>
          <w:szCs w:val="18"/>
        </w:rPr>
        <w:t>C.M.V.</w:t>
      </w:r>
      <w:proofErr w:type="gramEnd"/>
      <w:r w:rsidR="00B96725" w:rsidRPr="00910CDF">
        <w:rPr>
          <w:rFonts w:ascii="Times New Roman" w:hAnsi="Times New Roman" w:cs="Times New Roman"/>
          <w:color w:val="000000"/>
          <w:sz w:val="18"/>
          <w:szCs w:val="18"/>
        </w:rPr>
        <w:t xml:space="preserve"> Servizi S.r.l.  </w:t>
      </w:r>
      <w:r w:rsidRPr="00910CDF">
        <w:rPr>
          <w:rFonts w:ascii="Times New Roman" w:hAnsi="Times New Roman" w:cs="Times New Roman"/>
          <w:color w:val="000000"/>
          <w:sz w:val="18"/>
          <w:szCs w:val="18"/>
        </w:rPr>
        <w:t xml:space="preserve">al </w:t>
      </w:r>
      <w:r w:rsidR="007C7B6F" w:rsidRPr="00910CDF">
        <w:rPr>
          <w:rFonts w:ascii="Times New Roman" w:hAnsi="Times New Roman" w:cs="Times New Roman"/>
          <w:color w:val="000000"/>
          <w:sz w:val="18"/>
          <w:szCs w:val="18"/>
        </w:rPr>
        <w:t>31.</w:t>
      </w:r>
      <w:r w:rsidR="00CF28BB" w:rsidRPr="00910CDF">
        <w:rPr>
          <w:rFonts w:ascii="Times New Roman" w:hAnsi="Times New Roman" w:cs="Times New Roman"/>
          <w:color w:val="000000"/>
          <w:sz w:val="18"/>
          <w:szCs w:val="18"/>
        </w:rPr>
        <w:t>1</w:t>
      </w:r>
      <w:r w:rsidR="007C7B6F" w:rsidRPr="00910CDF">
        <w:rPr>
          <w:rFonts w:ascii="Times New Roman" w:hAnsi="Times New Roman" w:cs="Times New Roman"/>
          <w:color w:val="000000"/>
          <w:sz w:val="18"/>
          <w:szCs w:val="18"/>
        </w:rPr>
        <w:t>.202</w:t>
      </w:r>
      <w:r w:rsidR="007C1F45" w:rsidRPr="00910CDF">
        <w:rPr>
          <w:rFonts w:ascii="Times New Roman" w:hAnsi="Times New Roman" w:cs="Times New Roman"/>
          <w:color w:val="000000"/>
          <w:sz w:val="18"/>
          <w:szCs w:val="18"/>
        </w:rPr>
        <w:t>4</w:t>
      </w:r>
      <w:r w:rsidR="00873CEA" w:rsidRPr="00910CDF">
        <w:rPr>
          <w:rFonts w:ascii="Times New Roman" w:hAnsi="Times New Roman" w:cs="Times New Roman"/>
          <w:color w:val="000000"/>
          <w:sz w:val="18"/>
          <w:szCs w:val="18"/>
        </w:rPr>
        <w:t xml:space="preserve"> risulta articolato come segue.</w:t>
      </w:r>
    </w:p>
    <w:p w14:paraId="4EF98499" w14:textId="77777777" w:rsidR="00873CEA" w:rsidRPr="00910CDF" w:rsidRDefault="00873CEA" w:rsidP="004851A3">
      <w:pPr>
        <w:autoSpaceDE w:val="0"/>
        <w:autoSpaceDN w:val="0"/>
        <w:adjustRightInd w:val="0"/>
        <w:spacing w:line="360" w:lineRule="auto"/>
        <w:contextualSpacing/>
        <w:rPr>
          <w:rFonts w:ascii="Times New Roman" w:hAnsi="Times New Roman" w:cs="Times New Roman"/>
          <w:b/>
          <w:bCs/>
          <w:color w:val="000000"/>
          <w:sz w:val="18"/>
          <w:szCs w:val="18"/>
        </w:rPr>
      </w:pPr>
      <w:r w:rsidRPr="00910CDF">
        <w:rPr>
          <w:rFonts w:ascii="Times New Roman" w:hAnsi="Times New Roman" w:cs="Times New Roman"/>
          <w:b/>
          <w:bCs/>
          <w:color w:val="000000"/>
          <w:sz w:val="18"/>
          <w:szCs w:val="18"/>
        </w:rPr>
        <w:t>Assemblea dei Soci</w:t>
      </w:r>
    </w:p>
    <w:p w14:paraId="6FE194D0" w14:textId="77777777" w:rsidR="009C0BC1" w:rsidRPr="00910CDF" w:rsidRDefault="00873CEA" w:rsidP="004851A3">
      <w:pPr>
        <w:autoSpaceDE w:val="0"/>
        <w:autoSpaceDN w:val="0"/>
        <w:adjustRightInd w:val="0"/>
        <w:spacing w:line="360" w:lineRule="auto"/>
        <w:contextualSpacing/>
        <w:rPr>
          <w:rFonts w:ascii="Times New Roman" w:hAnsi="Times New Roman" w:cs="Times New Roman"/>
          <w:color w:val="000000"/>
          <w:sz w:val="18"/>
          <w:szCs w:val="18"/>
        </w:rPr>
      </w:pPr>
      <w:r w:rsidRPr="00910CDF">
        <w:rPr>
          <w:rFonts w:ascii="Times New Roman" w:hAnsi="Times New Roman" w:cs="Times New Roman"/>
          <w:color w:val="000000"/>
          <w:sz w:val="18"/>
          <w:szCs w:val="18"/>
        </w:rPr>
        <w:t>L’Assemblea dei Soci rappresenta l’organo sociale attraverso il quale i Soci Pubblici esercitano sulla Società il controllo analogo a quello da essi esercitato sulla propria organizzazione</w:t>
      </w:r>
      <w:r w:rsidR="00B82B82" w:rsidRPr="00910CDF">
        <w:rPr>
          <w:rFonts w:ascii="Times New Roman" w:hAnsi="Times New Roman" w:cs="Times New Roman"/>
          <w:color w:val="000000"/>
          <w:sz w:val="18"/>
          <w:szCs w:val="18"/>
        </w:rPr>
        <w:t xml:space="preserve"> e sui propri servizi interni</w:t>
      </w:r>
      <w:r w:rsidRPr="00910CDF">
        <w:rPr>
          <w:rFonts w:ascii="Times New Roman" w:hAnsi="Times New Roman" w:cs="Times New Roman"/>
          <w:color w:val="000000"/>
          <w:sz w:val="18"/>
          <w:szCs w:val="18"/>
        </w:rPr>
        <w:t xml:space="preserve">. </w:t>
      </w:r>
      <w:r w:rsidR="009C0BC1" w:rsidRPr="00910CDF">
        <w:rPr>
          <w:rFonts w:ascii="Times New Roman" w:hAnsi="Times New Roman" w:cs="Times New Roman"/>
          <w:color w:val="000000"/>
          <w:sz w:val="18"/>
          <w:szCs w:val="18"/>
        </w:rPr>
        <w:t xml:space="preserve">A tale riguardo si precisa che, lo svolgimento del controllo analogo da parte dei soci è regolamentato dallo </w:t>
      </w:r>
      <w:r w:rsidR="00B82B82" w:rsidRPr="00910CDF">
        <w:rPr>
          <w:rFonts w:ascii="Times New Roman" w:hAnsi="Times New Roman" w:cs="Times New Roman"/>
          <w:color w:val="000000"/>
          <w:sz w:val="18"/>
          <w:szCs w:val="18"/>
        </w:rPr>
        <w:t>Statuto Societario</w:t>
      </w:r>
      <w:r w:rsidR="00D972E8" w:rsidRPr="00910CDF">
        <w:rPr>
          <w:rFonts w:ascii="Times New Roman" w:hAnsi="Times New Roman" w:cs="Times New Roman"/>
          <w:color w:val="000000"/>
          <w:sz w:val="18"/>
          <w:szCs w:val="18"/>
        </w:rPr>
        <w:t>.</w:t>
      </w:r>
    </w:p>
    <w:p w14:paraId="3C16DD2F" w14:textId="77777777" w:rsidR="00873CEA" w:rsidRPr="00910CDF" w:rsidRDefault="004B26F2" w:rsidP="004851A3">
      <w:pPr>
        <w:autoSpaceDE w:val="0"/>
        <w:autoSpaceDN w:val="0"/>
        <w:adjustRightInd w:val="0"/>
        <w:spacing w:line="360" w:lineRule="auto"/>
        <w:contextualSpacing/>
        <w:rPr>
          <w:rFonts w:ascii="Times New Roman" w:hAnsi="Times New Roman" w:cs="Times New Roman"/>
          <w:b/>
          <w:color w:val="000000"/>
          <w:sz w:val="18"/>
          <w:szCs w:val="18"/>
        </w:rPr>
      </w:pPr>
      <w:r w:rsidRPr="00910CDF">
        <w:rPr>
          <w:rFonts w:ascii="Times New Roman" w:hAnsi="Times New Roman" w:cs="Times New Roman"/>
          <w:b/>
          <w:color w:val="000000"/>
          <w:sz w:val="18"/>
          <w:szCs w:val="18"/>
        </w:rPr>
        <w:t>Organo amministrativo</w:t>
      </w:r>
    </w:p>
    <w:p w14:paraId="3AE77309" w14:textId="1A3D2576" w:rsidR="00A95EB8" w:rsidRPr="00910CDF" w:rsidRDefault="00F72440" w:rsidP="004851A3">
      <w:pPr>
        <w:widowControl w:val="0"/>
        <w:spacing w:after="120" w:line="360" w:lineRule="auto"/>
        <w:ind w:right="51"/>
        <w:rPr>
          <w:rFonts w:ascii="Times New Roman" w:hAnsi="Times New Roman" w:cs="Times New Roman"/>
          <w:color w:val="000000"/>
          <w:sz w:val="18"/>
          <w:szCs w:val="18"/>
        </w:rPr>
      </w:pPr>
      <w:r w:rsidRPr="00910CDF">
        <w:rPr>
          <w:rFonts w:ascii="Times New Roman" w:hAnsi="Times New Roman" w:cs="Times New Roman"/>
          <w:color w:val="000000"/>
          <w:sz w:val="18"/>
          <w:szCs w:val="18"/>
        </w:rPr>
        <w:t xml:space="preserve">Conformemente alle previsioni </w:t>
      </w:r>
      <w:proofErr w:type="spellStart"/>
      <w:r w:rsidRPr="00910CDF">
        <w:rPr>
          <w:rFonts w:ascii="Times New Roman" w:hAnsi="Times New Roman" w:cs="Times New Roman"/>
          <w:color w:val="000000"/>
          <w:sz w:val="18"/>
          <w:szCs w:val="18"/>
        </w:rPr>
        <w:t>del</w:t>
      </w:r>
      <w:r w:rsidR="004E10C4" w:rsidRPr="00910CDF">
        <w:rPr>
          <w:rFonts w:ascii="Times New Roman" w:hAnsi="Times New Roman" w:cs="Times New Roman"/>
          <w:color w:val="000000"/>
          <w:sz w:val="18"/>
          <w:szCs w:val="18"/>
        </w:rPr>
        <w:t>lo</w:t>
      </w:r>
      <w:r w:rsidR="004B26F2" w:rsidRPr="00910CDF">
        <w:rPr>
          <w:rFonts w:ascii="Times New Roman" w:hAnsi="Times New Roman" w:cs="Times New Roman"/>
          <w:color w:val="000000"/>
          <w:sz w:val="18"/>
          <w:szCs w:val="18"/>
        </w:rPr>
        <w:t>Statut</w:t>
      </w:r>
      <w:r w:rsidR="00B96725" w:rsidRPr="00910CDF">
        <w:rPr>
          <w:rFonts w:ascii="Times New Roman" w:hAnsi="Times New Roman" w:cs="Times New Roman"/>
          <w:color w:val="000000"/>
          <w:sz w:val="18"/>
          <w:szCs w:val="18"/>
        </w:rPr>
        <w:t>o</w:t>
      </w:r>
      <w:proofErr w:type="spellEnd"/>
      <w:r w:rsidR="00B96725" w:rsidRPr="00910CDF">
        <w:rPr>
          <w:rFonts w:ascii="Times New Roman" w:hAnsi="Times New Roman" w:cs="Times New Roman"/>
          <w:color w:val="000000"/>
          <w:sz w:val="18"/>
          <w:szCs w:val="18"/>
        </w:rPr>
        <w:t xml:space="preserve"> di CMV Servizi Srl, </w:t>
      </w:r>
      <w:r w:rsidR="004B26F2" w:rsidRPr="00910CDF">
        <w:rPr>
          <w:rFonts w:ascii="Times New Roman" w:hAnsi="Times New Roman" w:cs="Times New Roman"/>
          <w:color w:val="000000"/>
          <w:sz w:val="18"/>
          <w:szCs w:val="18"/>
        </w:rPr>
        <w:t xml:space="preserve">la società </w:t>
      </w:r>
      <w:r w:rsidR="004C5605" w:rsidRPr="00910CDF">
        <w:rPr>
          <w:rFonts w:ascii="Times New Roman" w:hAnsi="Times New Roman" w:cs="Times New Roman"/>
          <w:color w:val="000000"/>
          <w:sz w:val="18"/>
          <w:szCs w:val="18"/>
        </w:rPr>
        <w:t xml:space="preserve">è </w:t>
      </w:r>
      <w:proofErr w:type="gramStart"/>
      <w:r w:rsidR="004C5605" w:rsidRPr="00910CDF">
        <w:rPr>
          <w:rFonts w:ascii="Times New Roman" w:hAnsi="Times New Roman" w:cs="Times New Roman"/>
          <w:color w:val="000000"/>
          <w:sz w:val="18"/>
          <w:szCs w:val="18"/>
        </w:rPr>
        <w:t>attualmente</w:t>
      </w:r>
      <w:r w:rsidR="00865A43" w:rsidRPr="00910CDF">
        <w:rPr>
          <w:rFonts w:ascii="Times New Roman" w:hAnsi="Times New Roman" w:cs="Times New Roman"/>
          <w:color w:val="000000"/>
          <w:sz w:val="18"/>
          <w:szCs w:val="18"/>
        </w:rPr>
        <w:t xml:space="preserve"> </w:t>
      </w:r>
      <w:r w:rsidR="004B26F2" w:rsidRPr="00910CDF">
        <w:rPr>
          <w:rFonts w:ascii="Times New Roman" w:hAnsi="Times New Roman" w:cs="Times New Roman"/>
          <w:color w:val="000000"/>
          <w:sz w:val="18"/>
          <w:szCs w:val="18"/>
        </w:rPr>
        <w:t xml:space="preserve"> amministrata</w:t>
      </w:r>
      <w:proofErr w:type="gramEnd"/>
      <w:r w:rsidR="004B26F2" w:rsidRPr="00910CDF">
        <w:rPr>
          <w:rFonts w:ascii="Times New Roman" w:hAnsi="Times New Roman" w:cs="Times New Roman"/>
          <w:color w:val="000000"/>
          <w:sz w:val="18"/>
          <w:szCs w:val="18"/>
        </w:rPr>
        <w:t xml:space="preserve"> da un </w:t>
      </w:r>
      <w:r w:rsidR="006432C5" w:rsidRPr="00910CDF">
        <w:rPr>
          <w:rFonts w:ascii="Times New Roman" w:hAnsi="Times New Roman" w:cs="Times New Roman"/>
          <w:color w:val="000000"/>
          <w:sz w:val="18"/>
          <w:szCs w:val="18"/>
        </w:rPr>
        <w:t>A</w:t>
      </w:r>
      <w:r w:rsidR="004B26F2" w:rsidRPr="00910CDF">
        <w:rPr>
          <w:rFonts w:ascii="Times New Roman" w:hAnsi="Times New Roman" w:cs="Times New Roman"/>
          <w:color w:val="000000"/>
          <w:sz w:val="18"/>
          <w:szCs w:val="18"/>
        </w:rPr>
        <w:t xml:space="preserve">mministratore </w:t>
      </w:r>
      <w:r w:rsidR="006432C5" w:rsidRPr="00910CDF">
        <w:rPr>
          <w:rFonts w:ascii="Times New Roman" w:hAnsi="Times New Roman" w:cs="Times New Roman"/>
          <w:color w:val="000000"/>
          <w:sz w:val="18"/>
          <w:szCs w:val="18"/>
        </w:rPr>
        <w:t>U</w:t>
      </w:r>
      <w:r w:rsidR="004B26F2" w:rsidRPr="00910CDF">
        <w:rPr>
          <w:rFonts w:ascii="Times New Roman" w:hAnsi="Times New Roman" w:cs="Times New Roman"/>
          <w:color w:val="000000"/>
          <w:sz w:val="18"/>
          <w:szCs w:val="18"/>
        </w:rPr>
        <w:t>nico</w:t>
      </w:r>
      <w:r w:rsidR="004C5605" w:rsidRPr="00910CDF">
        <w:rPr>
          <w:rFonts w:ascii="Times New Roman" w:hAnsi="Times New Roman" w:cs="Times New Roman"/>
          <w:color w:val="000000"/>
          <w:sz w:val="18"/>
          <w:szCs w:val="18"/>
        </w:rPr>
        <w:t xml:space="preserve">. </w:t>
      </w:r>
      <w:r w:rsidR="004B26F2" w:rsidRPr="00910CDF">
        <w:rPr>
          <w:rFonts w:ascii="Times New Roman" w:hAnsi="Times New Roman" w:cs="Times New Roman"/>
          <w:color w:val="000000"/>
          <w:sz w:val="18"/>
          <w:szCs w:val="18"/>
        </w:rPr>
        <w:t xml:space="preserve">L’Assemblea dei Soci, con delibera in data </w:t>
      </w:r>
      <w:r w:rsidR="007C1F45" w:rsidRPr="00910CDF">
        <w:rPr>
          <w:rFonts w:ascii="Times New Roman" w:hAnsi="Times New Roman" w:cs="Times New Roman"/>
          <w:color w:val="000000"/>
          <w:sz w:val="18"/>
          <w:szCs w:val="18"/>
        </w:rPr>
        <w:t xml:space="preserve">12/05/2023, </w:t>
      </w:r>
      <w:r w:rsidR="007C1F45" w:rsidRPr="00910CDF">
        <w:rPr>
          <w:rFonts w:ascii="Times New Roman" w:hAnsi="Times New Roman" w:cs="Times New Roman"/>
          <w:color w:val="000000"/>
          <w:sz w:val="18"/>
          <w:szCs w:val="18"/>
        </w:rPr>
        <w:t xml:space="preserve">tenuto conto della dichiarazione di insussistenza di cause di </w:t>
      </w:r>
      <w:proofErr w:type="spellStart"/>
      <w:r w:rsidR="007C1F45" w:rsidRPr="00910CDF">
        <w:rPr>
          <w:rFonts w:ascii="Times New Roman" w:hAnsi="Times New Roman" w:cs="Times New Roman"/>
          <w:color w:val="000000"/>
          <w:sz w:val="18"/>
          <w:szCs w:val="18"/>
        </w:rPr>
        <w:t>inconferibilità</w:t>
      </w:r>
      <w:proofErr w:type="spellEnd"/>
      <w:r w:rsidR="007C1F45" w:rsidRPr="00910CDF">
        <w:rPr>
          <w:rFonts w:ascii="Times New Roman" w:hAnsi="Times New Roman" w:cs="Times New Roman"/>
          <w:color w:val="000000"/>
          <w:sz w:val="18"/>
          <w:szCs w:val="18"/>
        </w:rPr>
        <w:t xml:space="preserve"> o incompatibilità ex D. Lgs n. 39/2013, </w:t>
      </w:r>
      <w:r w:rsidR="007C1F45" w:rsidRPr="00910CDF">
        <w:rPr>
          <w:rFonts w:ascii="Times New Roman" w:hAnsi="Times New Roman" w:cs="Times New Roman"/>
          <w:color w:val="000000"/>
          <w:sz w:val="18"/>
          <w:szCs w:val="18"/>
        </w:rPr>
        <w:t>ha nominato il dott. Alessandro Pirani Ammi</w:t>
      </w:r>
      <w:r w:rsidR="004E7B7A" w:rsidRPr="00910CDF">
        <w:rPr>
          <w:rFonts w:ascii="Times New Roman" w:hAnsi="Times New Roman" w:cs="Times New Roman"/>
          <w:color w:val="000000"/>
          <w:sz w:val="18"/>
          <w:szCs w:val="18"/>
        </w:rPr>
        <w:t>nistratore Unico di CMV Servizi, fino all'approvazione del bilancio al 31/12/202</w:t>
      </w:r>
      <w:r w:rsidR="007C1F45" w:rsidRPr="00910CDF">
        <w:rPr>
          <w:rFonts w:ascii="Times New Roman" w:hAnsi="Times New Roman" w:cs="Times New Roman"/>
          <w:color w:val="000000"/>
          <w:sz w:val="18"/>
          <w:szCs w:val="18"/>
        </w:rPr>
        <w:t>5.</w:t>
      </w:r>
      <w:r w:rsidR="00905B12" w:rsidRPr="00910CDF">
        <w:rPr>
          <w:rFonts w:ascii="Times New Roman" w:hAnsi="Times New Roman" w:cs="Times New Roman"/>
          <w:color w:val="000000"/>
          <w:sz w:val="18"/>
          <w:szCs w:val="18"/>
        </w:rPr>
        <w:t xml:space="preserve"> </w:t>
      </w:r>
    </w:p>
    <w:p w14:paraId="79FFCEFC" w14:textId="50939E20" w:rsidR="00873CEA" w:rsidRPr="00910CDF" w:rsidRDefault="006432C5" w:rsidP="004851A3">
      <w:pPr>
        <w:tabs>
          <w:tab w:val="left" w:pos="1560"/>
        </w:tabs>
        <w:autoSpaceDE w:val="0"/>
        <w:autoSpaceDN w:val="0"/>
        <w:adjustRightInd w:val="0"/>
        <w:spacing w:line="360" w:lineRule="auto"/>
        <w:contextualSpacing/>
        <w:rPr>
          <w:rFonts w:ascii="Times New Roman" w:hAnsi="Times New Roman" w:cs="Times New Roman"/>
          <w:b/>
          <w:sz w:val="18"/>
          <w:szCs w:val="18"/>
        </w:rPr>
      </w:pPr>
      <w:r w:rsidRPr="00910CDF">
        <w:rPr>
          <w:rFonts w:ascii="Times New Roman" w:hAnsi="Times New Roman" w:cs="Times New Roman"/>
          <w:b/>
          <w:sz w:val="18"/>
          <w:szCs w:val="18"/>
        </w:rPr>
        <w:t xml:space="preserve">Sindaco </w:t>
      </w:r>
      <w:r w:rsidR="00F77709" w:rsidRPr="00910CDF">
        <w:rPr>
          <w:rFonts w:ascii="Times New Roman" w:hAnsi="Times New Roman" w:cs="Times New Roman"/>
          <w:b/>
          <w:sz w:val="18"/>
          <w:szCs w:val="18"/>
        </w:rPr>
        <w:t>Unico</w:t>
      </w:r>
    </w:p>
    <w:p w14:paraId="65B48FDB" w14:textId="152F5541" w:rsidR="00873CEA" w:rsidRPr="00910CDF" w:rsidRDefault="00873CEA" w:rsidP="009972BA">
      <w:pPr>
        <w:tabs>
          <w:tab w:val="left" w:pos="1560"/>
        </w:tabs>
        <w:autoSpaceDE w:val="0"/>
        <w:autoSpaceDN w:val="0"/>
        <w:adjustRightInd w:val="0"/>
        <w:spacing w:line="360" w:lineRule="auto"/>
        <w:contextualSpacing/>
        <w:rPr>
          <w:rFonts w:ascii="Times New Roman" w:hAnsi="Times New Roman" w:cs="Times New Roman"/>
          <w:sz w:val="18"/>
          <w:szCs w:val="18"/>
        </w:rPr>
      </w:pPr>
      <w:r w:rsidRPr="00910CDF">
        <w:rPr>
          <w:rFonts w:ascii="Times New Roman" w:hAnsi="Times New Roman" w:cs="Times New Roman"/>
          <w:sz w:val="18"/>
          <w:szCs w:val="18"/>
        </w:rPr>
        <w:t>In conformità a</w:t>
      </w:r>
      <w:r w:rsidR="00C239CE" w:rsidRPr="00910CDF">
        <w:rPr>
          <w:rFonts w:ascii="Times New Roman" w:hAnsi="Times New Roman" w:cs="Times New Roman"/>
          <w:sz w:val="18"/>
          <w:szCs w:val="18"/>
        </w:rPr>
        <w:t xml:space="preserve"> quanto previsto dallo Statuto S</w:t>
      </w:r>
      <w:r w:rsidRPr="00910CDF">
        <w:rPr>
          <w:rFonts w:ascii="Times New Roman" w:hAnsi="Times New Roman" w:cs="Times New Roman"/>
          <w:sz w:val="18"/>
          <w:szCs w:val="18"/>
        </w:rPr>
        <w:t xml:space="preserve">ocietario, i soci di </w:t>
      </w:r>
      <w:r w:rsidR="00B96725" w:rsidRPr="00910CDF">
        <w:rPr>
          <w:rFonts w:ascii="Times New Roman" w:hAnsi="Times New Roman" w:cs="Times New Roman"/>
          <w:color w:val="000000"/>
          <w:sz w:val="18"/>
          <w:szCs w:val="18"/>
        </w:rPr>
        <w:t xml:space="preserve">C.M.V. Servizi S.r.l. </w:t>
      </w:r>
      <w:r w:rsidR="007C1F45" w:rsidRPr="00910CDF">
        <w:rPr>
          <w:rFonts w:ascii="Times New Roman" w:hAnsi="Times New Roman" w:cs="Times New Roman"/>
          <w:color w:val="000000"/>
          <w:sz w:val="18"/>
          <w:szCs w:val="18"/>
        </w:rPr>
        <w:t xml:space="preserve">con delibera in data 12/05/2023, </w:t>
      </w:r>
      <w:r w:rsidR="00B96725" w:rsidRPr="00910CDF">
        <w:rPr>
          <w:rFonts w:ascii="Times New Roman" w:hAnsi="Times New Roman" w:cs="Times New Roman"/>
          <w:color w:val="000000"/>
          <w:sz w:val="18"/>
          <w:szCs w:val="18"/>
        </w:rPr>
        <w:t>hanno provveduto alla</w:t>
      </w:r>
      <w:r w:rsidR="00865A43" w:rsidRPr="00910CDF">
        <w:rPr>
          <w:rFonts w:ascii="Times New Roman" w:hAnsi="Times New Roman" w:cs="Times New Roman"/>
          <w:color w:val="000000"/>
          <w:sz w:val="18"/>
          <w:szCs w:val="18"/>
        </w:rPr>
        <w:t xml:space="preserve"> </w:t>
      </w:r>
      <w:r w:rsidR="007C1F45" w:rsidRPr="00910CDF">
        <w:rPr>
          <w:rFonts w:ascii="Times New Roman" w:hAnsi="Times New Roman" w:cs="Times New Roman"/>
          <w:color w:val="000000"/>
          <w:sz w:val="18"/>
          <w:szCs w:val="18"/>
        </w:rPr>
        <w:t xml:space="preserve">conferma </w:t>
      </w:r>
      <w:r w:rsidRPr="00910CDF">
        <w:rPr>
          <w:rFonts w:ascii="Times New Roman" w:hAnsi="Times New Roman" w:cs="Times New Roman"/>
          <w:sz w:val="18"/>
          <w:szCs w:val="18"/>
        </w:rPr>
        <w:t>dei seguenti organi di controllo:</w:t>
      </w:r>
    </w:p>
    <w:p w14:paraId="5AFFBD91" w14:textId="6E62F997" w:rsidR="00E07869" w:rsidRPr="00910CDF" w:rsidRDefault="00E07869" w:rsidP="00E07869">
      <w:pPr>
        <w:pStyle w:val="Paragrafoelenco"/>
        <w:numPr>
          <w:ilvl w:val="0"/>
          <w:numId w:val="1"/>
        </w:numPr>
        <w:tabs>
          <w:tab w:val="left" w:pos="1560"/>
        </w:tabs>
        <w:autoSpaceDE w:val="0"/>
        <w:autoSpaceDN w:val="0"/>
        <w:adjustRightInd w:val="0"/>
        <w:spacing w:line="360" w:lineRule="auto"/>
        <w:rPr>
          <w:rFonts w:ascii="Times New Roman" w:hAnsi="Times New Roman"/>
          <w:sz w:val="18"/>
          <w:szCs w:val="18"/>
        </w:rPr>
      </w:pPr>
      <w:r w:rsidRPr="00910CDF">
        <w:rPr>
          <w:rFonts w:ascii="Times New Roman" w:hAnsi="Times New Roman"/>
          <w:sz w:val="18"/>
          <w:szCs w:val="18"/>
        </w:rPr>
        <w:t xml:space="preserve">il </w:t>
      </w:r>
      <w:r w:rsidR="007C1F45" w:rsidRPr="00910CDF">
        <w:rPr>
          <w:rFonts w:ascii="Times New Roman" w:hAnsi="Times New Roman"/>
          <w:sz w:val="18"/>
          <w:szCs w:val="18"/>
        </w:rPr>
        <w:t xml:space="preserve">Sindaco </w:t>
      </w:r>
      <w:r w:rsidR="00F77709" w:rsidRPr="00910CDF">
        <w:rPr>
          <w:rFonts w:ascii="Times New Roman" w:hAnsi="Times New Roman"/>
          <w:sz w:val="18"/>
          <w:szCs w:val="18"/>
        </w:rPr>
        <w:t>unico</w:t>
      </w:r>
      <w:r w:rsidR="00FE70D6" w:rsidRPr="00910CDF">
        <w:rPr>
          <w:rFonts w:ascii="Times New Roman" w:hAnsi="Times New Roman"/>
          <w:sz w:val="18"/>
          <w:szCs w:val="18"/>
        </w:rPr>
        <w:t xml:space="preserve"> – Dott. Gianluca Soffritti in scadenza con l’approvazione del bilancio al 31/12/202</w:t>
      </w:r>
      <w:r w:rsidR="007C1F45" w:rsidRPr="00910CDF">
        <w:rPr>
          <w:rFonts w:ascii="Times New Roman" w:hAnsi="Times New Roman"/>
          <w:sz w:val="18"/>
          <w:szCs w:val="18"/>
        </w:rPr>
        <w:t>5</w:t>
      </w:r>
    </w:p>
    <w:p w14:paraId="7CED726A" w14:textId="37B1C09D" w:rsidR="00FE70D6" w:rsidRPr="00910CDF" w:rsidRDefault="00873CEA" w:rsidP="00FE70D6">
      <w:pPr>
        <w:pStyle w:val="Paragrafoelenco"/>
        <w:numPr>
          <w:ilvl w:val="0"/>
          <w:numId w:val="1"/>
        </w:numPr>
        <w:tabs>
          <w:tab w:val="left" w:pos="1560"/>
        </w:tabs>
        <w:autoSpaceDE w:val="0"/>
        <w:autoSpaceDN w:val="0"/>
        <w:adjustRightInd w:val="0"/>
        <w:spacing w:line="360" w:lineRule="auto"/>
        <w:rPr>
          <w:rFonts w:ascii="Times New Roman" w:hAnsi="Times New Roman"/>
          <w:sz w:val="18"/>
          <w:szCs w:val="18"/>
        </w:rPr>
      </w:pPr>
      <w:r w:rsidRPr="00910CDF">
        <w:rPr>
          <w:rFonts w:ascii="Times New Roman" w:hAnsi="Times New Roman"/>
          <w:sz w:val="18"/>
          <w:szCs w:val="18"/>
        </w:rPr>
        <w:t xml:space="preserve">il </w:t>
      </w:r>
      <w:r w:rsidR="007C1F45" w:rsidRPr="00910CDF">
        <w:rPr>
          <w:rFonts w:ascii="Times New Roman" w:hAnsi="Times New Roman"/>
          <w:sz w:val="18"/>
          <w:szCs w:val="18"/>
        </w:rPr>
        <w:t>R</w:t>
      </w:r>
      <w:r w:rsidRPr="00910CDF">
        <w:rPr>
          <w:rFonts w:ascii="Times New Roman" w:hAnsi="Times New Roman"/>
          <w:sz w:val="18"/>
          <w:szCs w:val="18"/>
        </w:rPr>
        <w:t xml:space="preserve">evisore </w:t>
      </w:r>
      <w:r w:rsidR="00C239CE" w:rsidRPr="00910CDF">
        <w:rPr>
          <w:rFonts w:ascii="Times New Roman" w:hAnsi="Times New Roman"/>
          <w:sz w:val="18"/>
          <w:szCs w:val="18"/>
        </w:rPr>
        <w:t>legale dei cont</w:t>
      </w:r>
      <w:r w:rsidR="004B26F2" w:rsidRPr="00910CDF">
        <w:rPr>
          <w:rFonts w:ascii="Times New Roman" w:hAnsi="Times New Roman"/>
          <w:sz w:val="18"/>
          <w:szCs w:val="18"/>
        </w:rPr>
        <w:t>i</w:t>
      </w:r>
      <w:r w:rsidR="00FE70D6" w:rsidRPr="00910CDF">
        <w:rPr>
          <w:rFonts w:ascii="Times New Roman" w:hAnsi="Times New Roman"/>
          <w:sz w:val="18"/>
          <w:szCs w:val="18"/>
        </w:rPr>
        <w:t xml:space="preserve"> – Dott. Luciano Pecorari in scadenza con l’approvazione del bilancio al 31/12/202</w:t>
      </w:r>
      <w:r w:rsidR="007C1F45" w:rsidRPr="00910CDF">
        <w:rPr>
          <w:rFonts w:ascii="Times New Roman" w:hAnsi="Times New Roman"/>
          <w:sz w:val="18"/>
          <w:szCs w:val="18"/>
        </w:rPr>
        <w:t>5</w:t>
      </w:r>
    </w:p>
    <w:p w14:paraId="5EFF4B79" w14:textId="77777777" w:rsidR="00873CEA" w:rsidRPr="00910CDF" w:rsidRDefault="00F77709" w:rsidP="009972BA">
      <w:pPr>
        <w:tabs>
          <w:tab w:val="left" w:pos="1560"/>
        </w:tabs>
        <w:autoSpaceDE w:val="0"/>
        <w:autoSpaceDN w:val="0"/>
        <w:adjustRightInd w:val="0"/>
        <w:spacing w:line="360" w:lineRule="auto"/>
        <w:contextualSpacing/>
        <w:rPr>
          <w:rFonts w:ascii="Times New Roman" w:hAnsi="Times New Roman" w:cs="Times New Roman"/>
          <w:color w:val="000000"/>
          <w:sz w:val="18"/>
          <w:szCs w:val="18"/>
        </w:rPr>
      </w:pPr>
      <w:r w:rsidRPr="00910CDF">
        <w:rPr>
          <w:rFonts w:ascii="Times New Roman" w:hAnsi="Times New Roman" w:cs="Times New Roman"/>
          <w:color w:val="000000"/>
          <w:sz w:val="18"/>
          <w:szCs w:val="18"/>
        </w:rPr>
        <w:t>a cui sono affidati i compiti</w:t>
      </w:r>
      <w:r w:rsidR="00873CEA" w:rsidRPr="00910CDF">
        <w:rPr>
          <w:rFonts w:ascii="Times New Roman" w:hAnsi="Times New Roman" w:cs="Times New Roman"/>
          <w:color w:val="000000"/>
          <w:sz w:val="18"/>
          <w:szCs w:val="18"/>
        </w:rPr>
        <w:t xml:space="preserve"> di vigilanza:</w:t>
      </w:r>
    </w:p>
    <w:p w14:paraId="02FF57F2" w14:textId="725D513F" w:rsidR="00873CEA" w:rsidRPr="00910CDF" w:rsidRDefault="00873CEA" w:rsidP="009972BA">
      <w:pPr>
        <w:pStyle w:val="Paragrafoelenco"/>
        <w:numPr>
          <w:ilvl w:val="0"/>
          <w:numId w:val="1"/>
        </w:numPr>
        <w:tabs>
          <w:tab w:val="left" w:pos="1560"/>
        </w:tabs>
        <w:autoSpaceDE w:val="0"/>
        <w:autoSpaceDN w:val="0"/>
        <w:adjustRightInd w:val="0"/>
        <w:spacing w:line="360" w:lineRule="auto"/>
        <w:rPr>
          <w:rFonts w:ascii="Times New Roman" w:hAnsi="Times New Roman"/>
          <w:color w:val="000000"/>
          <w:sz w:val="18"/>
          <w:szCs w:val="18"/>
        </w:rPr>
      </w:pPr>
      <w:r w:rsidRPr="00910CDF">
        <w:rPr>
          <w:rFonts w:ascii="Times New Roman" w:hAnsi="Times New Roman"/>
          <w:color w:val="000000"/>
          <w:sz w:val="18"/>
          <w:szCs w:val="18"/>
        </w:rPr>
        <w:t xml:space="preserve">sull’osservanza della legge e dello </w:t>
      </w:r>
      <w:r w:rsidR="00AC42F5" w:rsidRPr="00910CDF">
        <w:rPr>
          <w:rFonts w:ascii="Times New Roman" w:hAnsi="Times New Roman"/>
          <w:color w:val="000000"/>
          <w:sz w:val="18"/>
          <w:szCs w:val="18"/>
        </w:rPr>
        <w:t>S</w:t>
      </w:r>
      <w:r w:rsidRPr="00910CDF">
        <w:rPr>
          <w:rFonts w:ascii="Times New Roman" w:hAnsi="Times New Roman"/>
          <w:color w:val="000000"/>
          <w:sz w:val="18"/>
          <w:szCs w:val="18"/>
        </w:rPr>
        <w:t>tatuto;</w:t>
      </w:r>
    </w:p>
    <w:p w14:paraId="18DDA37A" w14:textId="77777777" w:rsidR="00873CEA" w:rsidRPr="00910CDF" w:rsidRDefault="00873CEA" w:rsidP="009972BA">
      <w:pPr>
        <w:pStyle w:val="Paragrafoelenco"/>
        <w:numPr>
          <w:ilvl w:val="0"/>
          <w:numId w:val="1"/>
        </w:numPr>
        <w:tabs>
          <w:tab w:val="left" w:pos="1560"/>
        </w:tabs>
        <w:autoSpaceDE w:val="0"/>
        <w:autoSpaceDN w:val="0"/>
        <w:adjustRightInd w:val="0"/>
        <w:spacing w:line="360" w:lineRule="auto"/>
        <w:rPr>
          <w:rFonts w:ascii="Times New Roman" w:hAnsi="Times New Roman"/>
          <w:color w:val="000000"/>
          <w:sz w:val="18"/>
          <w:szCs w:val="18"/>
        </w:rPr>
      </w:pPr>
      <w:r w:rsidRPr="00910CDF">
        <w:rPr>
          <w:rFonts w:ascii="Times New Roman" w:hAnsi="Times New Roman"/>
          <w:color w:val="000000"/>
          <w:sz w:val="18"/>
          <w:szCs w:val="18"/>
        </w:rPr>
        <w:t>sul rispetto dei principi di corretta amministrazione;</w:t>
      </w:r>
    </w:p>
    <w:p w14:paraId="09D53A85" w14:textId="77777777" w:rsidR="00873CEA" w:rsidRPr="00910CDF" w:rsidRDefault="00873CEA" w:rsidP="009972BA">
      <w:pPr>
        <w:pStyle w:val="Paragrafoelenco"/>
        <w:numPr>
          <w:ilvl w:val="0"/>
          <w:numId w:val="1"/>
        </w:numPr>
        <w:tabs>
          <w:tab w:val="left" w:pos="1560"/>
        </w:tabs>
        <w:autoSpaceDE w:val="0"/>
        <w:autoSpaceDN w:val="0"/>
        <w:adjustRightInd w:val="0"/>
        <w:spacing w:line="360" w:lineRule="auto"/>
        <w:rPr>
          <w:rFonts w:ascii="Times New Roman" w:hAnsi="Times New Roman"/>
          <w:color w:val="000000"/>
          <w:sz w:val="18"/>
          <w:szCs w:val="18"/>
        </w:rPr>
      </w:pPr>
      <w:r w:rsidRPr="00910CDF">
        <w:rPr>
          <w:rFonts w:ascii="Times New Roman" w:hAnsi="Times New Roman"/>
          <w:color w:val="000000"/>
          <w:sz w:val="18"/>
          <w:szCs w:val="18"/>
        </w:rPr>
        <w:t>sull’adeguatezza della struttura organizzativa e contabile della Società, del sistema di controllo interno e del sistema amministrativo-contabile, anche in riferimento all’affidabilità di quest’ultimo a rappresentare correttamente i fatti di gestione.</w:t>
      </w:r>
    </w:p>
    <w:p w14:paraId="5432B776" w14:textId="11CFD03E" w:rsidR="00873CEA" w:rsidRPr="00910CDF" w:rsidRDefault="00873CEA" w:rsidP="009972BA">
      <w:pPr>
        <w:tabs>
          <w:tab w:val="left" w:pos="1560"/>
        </w:tabs>
        <w:autoSpaceDE w:val="0"/>
        <w:autoSpaceDN w:val="0"/>
        <w:adjustRightInd w:val="0"/>
        <w:spacing w:line="360" w:lineRule="auto"/>
        <w:contextualSpacing/>
        <w:rPr>
          <w:rFonts w:ascii="Times New Roman" w:hAnsi="Times New Roman" w:cs="Times New Roman"/>
          <w:color w:val="000000"/>
          <w:sz w:val="18"/>
          <w:szCs w:val="18"/>
        </w:rPr>
      </w:pPr>
      <w:r w:rsidRPr="00910CDF">
        <w:rPr>
          <w:rFonts w:ascii="Times New Roman" w:hAnsi="Times New Roman" w:cs="Times New Roman"/>
          <w:color w:val="000000"/>
          <w:sz w:val="18"/>
          <w:szCs w:val="18"/>
        </w:rPr>
        <w:t>In fase di elaborazione del bilancio di esercizio, tramite apposita relazione, il</w:t>
      </w:r>
      <w:r w:rsidR="00006745" w:rsidRPr="00910CDF">
        <w:rPr>
          <w:rFonts w:ascii="Times New Roman" w:hAnsi="Times New Roman" w:cs="Times New Roman"/>
          <w:color w:val="000000"/>
          <w:sz w:val="18"/>
          <w:szCs w:val="18"/>
        </w:rPr>
        <w:t xml:space="preserve"> </w:t>
      </w:r>
      <w:r w:rsidR="007C1F45" w:rsidRPr="00910CDF">
        <w:rPr>
          <w:rFonts w:ascii="Times New Roman" w:hAnsi="Times New Roman" w:cs="Times New Roman"/>
          <w:color w:val="000000"/>
          <w:sz w:val="18"/>
          <w:szCs w:val="18"/>
        </w:rPr>
        <w:t xml:space="preserve">Sindaco dovrà </w:t>
      </w:r>
      <w:r w:rsidRPr="00910CDF">
        <w:rPr>
          <w:rFonts w:ascii="Times New Roman" w:hAnsi="Times New Roman" w:cs="Times New Roman"/>
          <w:color w:val="000000"/>
          <w:sz w:val="18"/>
          <w:szCs w:val="18"/>
        </w:rPr>
        <w:t>riferire all’assemblea dei soci sui risultati dell’esercizio sociale e sull’attività svolta nell’adempimento dei propri doveri, e fare le osservazioni e le proposte in ordine al bilancio e alla sua approvazione.</w:t>
      </w:r>
    </w:p>
    <w:p w14:paraId="236626FA" w14:textId="77777777" w:rsidR="00177C90" w:rsidRPr="00910CDF" w:rsidRDefault="00177C90" w:rsidP="009972BA">
      <w:pPr>
        <w:tabs>
          <w:tab w:val="left" w:pos="1560"/>
        </w:tabs>
        <w:autoSpaceDE w:val="0"/>
        <w:autoSpaceDN w:val="0"/>
        <w:adjustRightInd w:val="0"/>
        <w:spacing w:line="360" w:lineRule="auto"/>
        <w:contextualSpacing/>
        <w:rPr>
          <w:rFonts w:ascii="Times New Roman" w:hAnsi="Times New Roman" w:cs="Times New Roman"/>
          <w:color w:val="000000"/>
          <w:sz w:val="18"/>
          <w:szCs w:val="18"/>
        </w:rPr>
      </w:pPr>
    </w:p>
    <w:p w14:paraId="174FDAE8" w14:textId="52977A2C" w:rsidR="0045073E" w:rsidRPr="00910CDF" w:rsidRDefault="0045073E" w:rsidP="0045073E">
      <w:pPr>
        <w:spacing w:line="360" w:lineRule="auto"/>
        <w:rPr>
          <w:rFonts w:ascii="Times New Roman" w:hAnsi="Times New Roman" w:cs="Times New Roman"/>
          <w:b/>
          <w:bCs/>
          <w:sz w:val="18"/>
          <w:szCs w:val="18"/>
        </w:rPr>
      </w:pPr>
      <w:r w:rsidRPr="00910CDF">
        <w:rPr>
          <w:rFonts w:ascii="Times New Roman" w:eastAsia="MS ??" w:hAnsi="Times New Roman" w:cs="Times New Roman"/>
          <w:b/>
          <w:bCs/>
          <w:sz w:val="18"/>
          <w:szCs w:val="18"/>
        </w:rPr>
        <w:t>Struttura organizzativa di CMV Servizi Srl</w:t>
      </w:r>
    </w:p>
    <w:p w14:paraId="6D8DB080" w14:textId="0102D8C6" w:rsidR="0045073E" w:rsidRPr="00910CDF" w:rsidRDefault="0045073E" w:rsidP="0045073E">
      <w:pPr>
        <w:spacing w:line="360" w:lineRule="auto"/>
        <w:rPr>
          <w:rFonts w:ascii="Times New Roman" w:hAnsi="Times New Roman" w:cs="Times New Roman"/>
          <w:sz w:val="18"/>
          <w:szCs w:val="18"/>
        </w:rPr>
      </w:pPr>
      <w:r w:rsidRPr="00910CDF">
        <w:rPr>
          <w:rFonts w:ascii="Times New Roman" w:hAnsi="Times New Roman" w:cs="Times New Roman"/>
          <w:sz w:val="18"/>
          <w:szCs w:val="18"/>
        </w:rPr>
        <w:t>La struttura organizzativa attuale della società si articola nei seguenti settori:</w:t>
      </w:r>
    </w:p>
    <w:p w14:paraId="6FB8FD82" w14:textId="4FD2C2E9" w:rsidR="00DF5A1E" w:rsidRPr="00910CDF" w:rsidRDefault="00DF5A1E" w:rsidP="00DF5A1E">
      <w:pPr>
        <w:spacing w:line="360" w:lineRule="auto"/>
        <w:rPr>
          <w:rFonts w:ascii="Times New Roman" w:hAnsi="Times New Roman" w:cs="Times New Roman"/>
          <w:sz w:val="18"/>
          <w:szCs w:val="18"/>
        </w:rPr>
      </w:pPr>
      <w:r w:rsidRPr="00910CDF">
        <w:rPr>
          <w:rFonts w:ascii="Times New Roman" w:hAnsi="Times New Roman" w:cs="Times New Roman"/>
          <w:sz w:val="18"/>
          <w:szCs w:val="18"/>
        </w:rPr>
        <w:t>- Segreteria generale, Trasparenza e Anticorruzione</w:t>
      </w:r>
      <w:r w:rsidR="007C1F45" w:rsidRPr="00910CDF">
        <w:rPr>
          <w:rFonts w:ascii="Times New Roman" w:hAnsi="Times New Roman" w:cs="Times New Roman"/>
          <w:sz w:val="18"/>
          <w:szCs w:val="18"/>
        </w:rPr>
        <w:t>, Privacy, MOG 231</w:t>
      </w:r>
    </w:p>
    <w:p w14:paraId="524B4EB6" w14:textId="4F88571E" w:rsidR="00DF5A1E" w:rsidRPr="00910CDF" w:rsidRDefault="00DF5A1E" w:rsidP="00DF5A1E">
      <w:pPr>
        <w:spacing w:line="360" w:lineRule="auto"/>
        <w:rPr>
          <w:rFonts w:ascii="Times New Roman" w:hAnsi="Times New Roman" w:cs="Times New Roman"/>
          <w:sz w:val="18"/>
          <w:szCs w:val="18"/>
        </w:rPr>
      </w:pPr>
      <w:r w:rsidRPr="00910CDF">
        <w:rPr>
          <w:rFonts w:ascii="Times New Roman" w:hAnsi="Times New Roman" w:cs="Times New Roman"/>
          <w:sz w:val="18"/>
          <w:szCs w:val="18"/>
        </w:rPr>
        <w:t>- Sicurezza</w:t>
      </w:r>
    </w:p>
    <w:p w14:paraId="2E178B2A" w14:textId="77777777" w:rsidR="00DF5A1E" w:rsidRPr="00910CDF" w:rsidRDefault="00DF5A1E" w:rsidP="00DF5A1E">
      <w:pPr>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 Gestione patrimonio immobiliare </w:t>
      </w:r>
    </w:p>
    <w:p w14:paraId="0AF81A4C" w14:textId="77777777" w:rsidR="00DF5A1E" w:rsidRPr="00910CDF" w:rsidRDefault="00DF5A1E" w:rsidP="00DF5A1E">
      <w:pPr>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 Settore Tecnico - Manutenzione strade e Illuminazione Pubblica </w:t>
      </w:r>
    </w:p>
    <w:p w14:paraId="6B159AC4" w14:textId="73D7E2AC" w:rsidR="00DF5A1E" w:rsidRPr="00910CDF" w:rsidRDefault="00DF5A1E" w:rsidP="00DF5A1E">
      <w:pPr>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 Settore Tecnico - Servizi Cimiteriali, Verde, Sgombero Neve, </w:t>
      </w:r>
      <w:r w:rsidR="00CF28BB" w:rsidRPr="00910CDF">
        <w:rPr>
          <w:rFonts w:ascii="Times New Roman" w:hAnsi="Times New Roman" w:cs="Times New Roman"/>
          <w:color w:val="000000"/>
          <w:sz w:val="18"/>
          <w:szCs w:val="18"/>
        </w:rPr>
        <w:t>Derattizzazione</w:t>
      </w:r>
      <w:r w:rsidRPr="00910CDF">
        <w:rPr>
          <w:rFonts w:ascii="Times New Roman" w:hAnsi="Times New Roman" w:cs="Times New Roman"/>
          <w:color w:val="000000"/>
          <w:sz w:val="18"/>
          <w:szCs w:val="18"/>
        </w:rPr>
        <w:t xml:space="preserve">, </w:t>
      </w:r>
      <w:proofErr w:type="spellStart"/>
      <w:r w:rsidR="00CF28BB" w:rsidRPr="00910CDF">
        <w:rPr>
          <w:rFonts w:ascii="Times New Roman" w:hAnsi="Times New Roman" w:cs="Times New Roman"/>
          <w:color w:val="000000"/>
          <w:sz w:val="18"/>
          <w:szCs w:val="18"/>
        </w:rPr>
        <w:t>Dezanzarizzazione</w:t>
      </w:r>
      <w:proofErr w:type="spellEnd"/>
      <w:r w:rsidRPr="00910CDF">
        <w:rPr>
          <w:rFonts w:ascii="Times New Roman" w:hAnsi="Times New Roman" w:cs="Times New Roman"/>
          <w:color w:val="000000"/>
          <w:sz w:val="18"/>
          <w:szCs w:val="18"/>
        </w:rPr>
        <w:t xml:space="preserve">, </w:t>
      </w:r>
      <w:r w:rsidR="00CF28BB" w:rsidRPr="00910CDF">
        <w:rPr>
          <w:rFonts w:ascii="Times New Roman" w:hAnsi="Times New Roman" w:cs="Times New Roman"/>
          <w:color w:val="000000"/>
          <w:sz w:val="18"/>
          <w:szCs w:val="18"/>
        </w:rPr>
        <w:t>D</w:t>
      </w:r>
      <w:r w:rsidRPr="00910CDF">
        <w:rPr>
          <w:rFonts w:ascii="Times New Roman" w:hAnsi="Times New Roman" w:cs="Times New Roman"/>
          <w:color w:val="000000"/>
          <w:sz w:val="18"/>
          <w:szCs w:val="18"/>
        </w:rPr>
        <w:t>isinfestazione (</w:t>
      </w:r>
      <w:r w:rsidRPr="00910CDF">
        <w:rPr>
          <w:rFonts w:ascii="Times New Roman" w:hAnsi="Times New Roman" w:cs="Times New Roman"/>
          <w:sz w:val="18"/>
          <w:szCs w:val="18"/>
        </w:rPr>
        <w:t>DDD),</w:t>
      </w:r>
    </w:p>
    <w:p w14:paraId="36DF4425" w14:textId="77777777" w:rsidR="00DF5A1E" w:rsidRPr="00910CDF" w:rsidRDefault="00DF5A1E" w:rsidP="00DF5A1E">
      <w:pPr>
        <w:spacing w:line="360" w:lineRule="auto"/>
        <w:rPr>
          <w:rFonts w:ascii="Times New Roman" w:hAnsi="Times New Roman" w:cs="Times New Roman"/>
          <w:sz w:val="18"/>
          <w:szCs w:val="18"/>
        </w:rPr>
      </w:pPr>
      <w:r w:rsidRPr="00910CDF">
        <w:rPr>
          <w:rFonts w:ascii="Times New Roman" w:hAnsi="Times New Roman" w:cs="Times New Roman"/>
          <w:sz w:val="18"/>
          <w:szCs w:val="18"/>
        </w:rPr>
        <w:t>- Gestione eventi e manifestazioni locali.</w:t>
      </w:r>
    </w:p>
    <w:p w14:paraId="2E460B7F" w14:textId="6C7A7615" w:rsidR="0045073E" w:rsidRPr="00910CDF" w:rsidRDefault="0045073E" w:rsidP="0045073E">
      <w:pPr>
        <w:spacing w:line="360" w:lineRule="auto"/>
        <w:rPr>
          <w:rFonts w:ascii="Times New Roman" w:hAnsi="Times New Roman" w:cs="Times New Roman"/>
          <w:sz w:val="18"/>
          <w:szCs w:val="18"/>
        </w:rPr>
      </w:pPr>
      <w:r w:rsidRPr="00910CDF">
        <w:rPr>
          <w:rFonts w:ascii="Times New Roman" w:hAnsi="Times New Roman" w:cs="Times New Roman"/>
          <w:sz w:val="18"/>
          <w:szCs w:val="18"/>
        </w:rPr>
        <w:t>-</w:t>
      </w:r>
      <w:r w:rsidR="00DF5A1E" w:rsidRPr="00910CDF">
        <w:rPr>
          <w:rFonts w:ascii="Times New Roman" w:hAnsi="Times New Roman" w:cs="Times New Roman"/>
          <w:sz w:val="18"/>
          <w:szCs w:val="18"/>
        </w:rPr>
        <w:t xml:space="preserve"> </w:t>
      </w:r>
      <w:r w:rsidRPr="00910CDF">
        <w:rPr>
          <w:rFonts w:ascii="Times New Roman" w:hAnsi="Times New Roman" w:cs="Times New Roman"/>
          <w:sz w:val="18"/>
          <w:szCs w:val="18"/>
        </w:rPr>
        <w:t xml:space="preserve">Risorse Umane: </w:t>
      </w:r>
      <w:r w:rsidRPr="00910CDF">
        <w:rPr>
          <w:rFonts w:ascii="Times New Roman" w:hAnsi="Times New Roman" w:cs="Times New Roman"/>
          <w:color w:val="000000"/>
          <w:sz w:val="18"/>
          <w:szCs w:val="18"/>
        </w:rPr>
        <w:t>attualmente il settore è sotto la responsabilità dell’A</w:t>
      </w:r>
      <w:r w:rsidR="004E10C4">
        <w:rPr>
          <w:rFonts w:ascii="Times New Roman" w:hAnsi="Times New Roman" w:cs="Times New Roman"/>
          <w:color w:val="000000"/>
          <w:sz w:val="18"/>
          <w:szCs w:val="18"/>
        </w:rPr>
        <w:t>mministratore Unico coadiuvato dal</w:t>
      </w:r>
      <w:r w:rsidR="007C1F45" w:rsidRPr="00910CDF">
        <w:rPr>
          <w:rFonts w:ascii="Times New Roman" w:hAnsi="Times New Roman" w:cs="Times New Roman"/>
          <w:color w:val="000000"/>
          <w:sz w:val="18"/>
          <w:szCs w:val="18"/>
        </w:rPr>
        <w:t>/Responsabile Tecnico</w:t>
      </w:r>
      <w:r w:rsidR="004E10C4">
        <w:rPr>
          <w:rFonts w:ascii="Times New Roman" w:hAnsi="Times New Roman" w:cs="Times New Roman"/>
          <w:color w:val="000000"/>
          <w:sz w:val="18"/>
          <w:szCs w:val="18"/>
        </w:rPr>
        <w:t xml:space="preserve"> che ha le deleghe sul personale</w:t>
      </w:r>
      <w:r w:rsidRPr="00910CDF">
        <w:rPr>
          <w:rFonts w:ascii="Times New Roman" w:hAnsi="Times New Roman" w:cs="Times New Roman"/>
          <w:color w:val="000000"/>
          <w:sz w:val="18"/>
          <w:szCs w:val="18"/>
        </w:rPr>
        <w:t xml:space="preserve">, </w:t>
      </w:r>
      <w:r w:rsidR="004E10C4">
        <w:rPr>
          <w:rFonts w:ascii="Times New Roman" w:hAnsi="Times New Roman" w:cs="Times New Roman"/>
          <w:color w:val="000000"/>
          <w:sz w:val="18"/>
          <w:szCs w:val="18"/>
        </w:rPr>
        <w:t xml:space="preserve">ed è </w:t>
      </w:r>
      <w:r w:rsidRPr="00910CDF">
        <w:rPr>
          <w:rFonts w:ascii="Times New Roman" w:hAnsi="Times New Roman" w:cs="Times New Roman"/>
          <w:color w:val="000000"/>
          <w:sz w:val="18"/>
          <w:szCs w:val="18"/>
        </w:rPr>
        <w:t>supportato</w:t>
      </w:r>
      <w:r w:rsidR="004E10C4">
        <w:rPr>
          <w:rFonts w:ascii="Times New Roman" w:hAnsi="Times New Roman" w:cs="Times New Roman"/>
          <w:color w:val="000000"/>
          <w:sz w:val="18"/>
          <w:szCs w:val="18"/>
        </w:rPr>
        <w:t>,</w:t>
      </w:r>
      <w:r w:rsidRPr="00910CDF">
        <w:rPr>
          <w:rFonts w:ascii="Times New Roman" w:hAnsi="Times New Roman" w:cs="Times New Roman"/>
          <w:color w:val="000000"/>
          <w:sz w:val="18"/>
          <w:szCs w:val="18"/>
        </w:rPr>
        <w:t xml:space="preserve"> per quanto riguarda gli aspetti tecnici</w:t>
      </w:r>
      <w:r w:rsidR="004E10C4">
        <w:rPr>
          <w:rFonts w:ascii="Times New Roman" w:hAnsi="Times New Roman" w:cs="Times New Roman"/>
          <w:color w:val="000000"/>
          <w:sz w:val="18"/>
          <w:szCs w:val="18"/>
        </w:rPr>
        <w:t>,</w:t>
      </w:r>
      <w:r w:rsidRPr="00910CDF">
        <w:rPr>
          <w:rFonts w:ascii="Times New Roman" w:hAnsi="Times New Roman" w:cs="Times New Roman"/>
          <w:color w:val="000000"/>
          <w:sz w:val="18"/>
          <w:szCs w:val="18"/>
        </w:rPr>
        <w:t xml:space="preserve"> da un consulente esterno</w:t>
      </w:r>
      <w:r w:rsidR="00DF5A1E" w:rsidRPr="00910CDF">
        <w:rPr>
          <w:rFonts w:ascii="Times New Roman" w:hAnsi="Times New Roman" w:cs="Times New Roman"/>
          <w:color w:val="000000"/>
          <w:sz w:val="18"/>
          <w:szCs w:val="18"/>
        </w:rPr>
        <w:t xml:space="preserve"> per elaborazione paghe</w:t>
      </w:r>
      <w:r w:rsidR="004E10C4">
        <w:rPr>
          <w:rFonts w:ascii="Times New Roman" w:hAnsi="Times New Roman" w:cs="Times New Roman"/>
          <w:color w:val="000000"/>
          <w:sz w:val="18"/>
          <w:szCs w:val="18"/>
        </w:rPr>
        <w:t xml:space="preserve"> e</w:t>
      </w:r>
      <w:r w:rsidR="00DF5A1E" w:rsidRPr="00910CDF">
        <w:rPr>
          <w:rFonts w:ascii="Times New Roman" w:hAnsi="Times New Roman" w:cs="Times New Roman"/>
          <w:color w:val="000000"/>
          <w:sz w:val="18"/>
          <w:szCs w:val="18"/>
        </w:rPr>
        <w:t xml:space="preserve"> </w:t>
      </w:r>
      <w:r w:rsidR="004E10C4">
        <w:rPr>
          <w:rFonts w:ascii="Times New Roman" w:hAnsi="Times New Roman" w:cs="Times New Roman"/>
          <w:color w:val="000000"/>
          <w:sz w:val="18"/>
          <w:szCs w:val="18"/>
        </w:rPr>
        <w:t xml:space="preserve">degli </w:t>
      </w:r>
      <w:r w:rsidR="00DF5A1E" w:rsidRPr="00910CDF">
        <w:rPr>
          <w:rFonts w:ascii="Times New Roman" w:hAnsi="Times New Roman" w:cs="Times New Roman"/>
          <w:color w:val="000000"/>
          <w:sz w:val="18"/>
          <w:szCs w:val="18"/>
        </w:rPr>
        <w:t>adempimenti fiscali del personale</w:t>
      </w:r>
      <w:r w:rsidRPr="00910CDF">
        <w:rPr>
          <w:rFonts w:ascii="Times New Roman" w:hAnsi="Times New Roman" w:cs="Times New Roman"/>
          <w:color w:val="000000"/>
          <w:sz w:val="18"/>
          <w:szCs w:val="18"/>
        </w:rPr>
        <w:t>;</w:t>
      </w:r>
    </w:p>
    <w:p w14:paraId="5033C8A0" w14:textId="77777777" w:rsidR="0045073E" w:rsidRPr="00910CDF" w:rsidRDefault="00DF5A1E" w:rsidP="0045073E">
      <w:pPr>
        <w:spacing w:line="360" w:lineRule="auto"/>
        <w:rPr>
          <w:rFonts w:ascii="Times New Roman" w:hAnsi="Times New Roman" w:cs="Times New Roman"/>
          <w:sz w:val="18"/>
          <w:szCs w:val="18"/>
        </w:rPr>
      </w:pPr>
      <w:r w:rsidRPr="00910CDF">
        <w:rPr>
          <w:rFonts w:ascii="Times New Roman" w:hAnsi="Times New Roman" w:cs="Times New Roman"/>
          <w:sz w:val="18"/>
          <w:szCs w:val="18"/>
        </w:rPr>
        <w:t>- Servizi informativi: i</w:t>
      </w:r>
      <w:r w:rsidR="0045073E" w:rsidRPr="00910CDF">
        <w:rPr>
          <w:rFonts w:ascii="Times New Roman" w:hAnsi="Times New Roman" w:cs="Times New Roman"/>
          <w:sz w:val="18"/>
          <w:szCs w:val="18"/>
        </w:rPr>
        <w:t>l servizio è fornito attraverso co</w:t>
      </w:r>
      <w:r w:rsidRPr="00910CDF">
        <w:rPr>
          <w:rFonts w:ascii="Times New Roman" w:hAnsi="Times New Roman" w:cs="Times New Roman"/>
          <w:sz w:val="18"/>
          <w:szCs w:val="18"/>
        </w:rPr>
        <w:t xml:space="preserve">ntratto di service da Clara </w:t>
      </w:r>
      <w:proofErr w:type="spellStart"/>
      <w:r w:rsidRPr="00910CDF">
        <w:rPr>
          <w:rFonts w:ascii="Times New Roman" w:hAnsi="Times New Roman" w:cs="Times New Roman"/>
          <w:sz w:val="18"/>
          <w:szCs w:val="18"/>
        </w:rPr>
        <w:t>SpA</w:t>
      </w:r>
      <w:proofErr w:type="spellEnd"/>
      <w:r w:rsidR="0045073E" w:rsidRPr="00910CDF">
        <w:rPr>
          <w:rFonts w:ascii="Times New Roman" w:hAnsi="Times New Roman" w:cs="Times New Roman"/>
          <w:sz w:val="18"/>
          <w:szCs w:val="18"/>
        </w:rPr>
        <w:t>;</w:t>
      </w:r>
    </w:p>
    <w:p w14:paraId="6DA47285" w14:textId="4C2479A3" w:rsidR="0045073E" w:rsidRPr="00910CDF" w:rsidRDefault="0045073E" w:rsidP="0045073E">
      <w:pPr>
        <w:spacing w:line="360" w:lineRule="auto"/>
        <w:rPr>
          <w:rFonts w:ascii="Times New Roman" w:hAnsi="Times New Roman" w:cs="Times New Roman"/>
          <w:sz w:val="18"/>
          <w:szCs w:val="18"/>
        </w:rPr>
      </w:pPr>
      <w:r w:rsidRPr="00910CDF">
        <w:rPr>
          <w:rFonts w:ascii="Times New Roman" w:hAnsi="Times New Roman" w:cs="Times New Roman"/>
          <w:sz w:val="18"/>
          <w:szCs w:val="18"/>
        </w:rPr>
        <w:lastRenderedPageBreak/>
        <w:t>- Acquisti</w:t>
      </w:r>
      <w:r w:rsidR="00DF5A1E" w:rsidRPr="00910CDF">
        <w:rPr>
          <w:rFonts w:ascii="Times New Roman" w:hAnsi="Times New Roman" w:cs="Times New Roman"/>
          <w:sz w:val="18"/>
          <w:szCs w:val="18"/>
        </w:rPr>
        <w:t xml:space="preserve">: </w:t>
      </w:r>
      <w:r w:rsidRPr="00910CDF">
        <w:rPr>
          <w:rFonts w:ascii="Times New Roman" w:hAnsi="Times New Roman" w:cs="Times New Roman"/>
          <w:sz w:val="18"/>
          <w:szCs w:val="18"/>
        </w:rPr>
        <w:t xml:space="preserve">il servizio </w:t>
      </w:r>
      <w:r w:rsidR="007C1F45" w:rsidRPr="00910CDF">
        <w:rPr>
          <w:rFonts w:ascii="Times New Roman" w:hAnsi="Times New Roman" w:cs="Times New Roman"/>
          <w:sz w:val="18"/>
          <w:szCs w:val="18"/>
        </w:rPr>
        <w:t xml:space="preserve">fino al 31/12/2023 </w:t>
      </w:r>
      <w:r w:rsidRPr="00910CDF">
        <w:rPr>
          <w:rFonts w:ascii="Times New Roman" w:hAnsi="Times New Roman" w:cs="Times New Roman"/>
          <w:sz w:val="18"/>
          <w:szCs w:val="18"/>
        </w:rPr>
        <w:t xml:space="preserve">è </w:t>
      </w:r>
      <w:r w:rsidR="007C1F45" w:rsidRPr="00910CDF">
        <w:rPr>
          <w:rFonts w:ascii="Times New Roman" w:hAnsi="Times New Roman" w:cs="Times New Roman"/>
          <w:sz w:val="18"/>
          <w:szCs w:val="18"/>
        </w:rPr>
        <w:t xml:space="preserve">stato </w:t>
      </w:r>
      <w:r w:rsidRPr="00910CDF">
        <w:rPr>
          <w:rFonts w:ascii="Times New Roman" w:hAnsi="Times New Roman" w:cs="Times New Roman"/>
          <w:sz w:val="18"/>
          <w:szCs w:val="18"/>
        </w:rPr>
        <w:t xml:space="preserve">fornito attraverso contratto di service da Clara </w:t>
      </w:r>
      <w:proofErr w:type="spellStart"/>
      <w:r w:rsidRPr="00910CDF">
        <w:rPr>
          <w:rFonts w:ascii="Times New Roman" w:hAnsi="Times New Roman" w:cs="Times New Roman"/>
          <w:sz w:val="18"/>
          <w:szCs w:val="18"/>
        </w:rPr>
        <w:t>SpA</w:t>
      </w:r>
      <w:proofErr w:type="spellEnd"/>
      <w:r w:rsidR="007C1F45" w:rsidRPr="00910CDF">
        <w:rPr>
          <w:rFonts w:ascii="Times New Roman" w:hAnsi="Times New Roman" w:cs="Times New Roman"/>
          <w:sz w:val="18"/>
          <w:szCs w:val="18"/>
        </w:rPr>
        <w:t>, mentre dall’inizio anno</w:t>
      </w:r>
      <w:r w:rsidR="004E10C4">
        <w:rPr>
          <w:rFonts w:ascii="Times New Roman" w:hAnsi="Times New Roman" w:cs="Times New Roman"/>
          <w:sz w:val="18"/>
          <w:szCs w:val="18"/>
        </w:rPr>
        <w:t xml:space="preserve"> 2024</w:t>
      </w:r>
      <w:r w:rsidR="007C1F45" w:rsidRPr="00910CDF">
        <w:rPr>
          <w:rFonts w:ascii="Times New Roman" w:hAnsi="Times New Roman" w:cs="Times New Roman"/>
          <w:sz w:val="18"/>
          <w:szCs w:val="18"/>
        </w:rPr>
        <w:t xml:space="preserve"> la funzione è stata internalizzata attraverso l’assunzione di un Responsabile ufficio acquisti tramite bando di selezione</w:t>
      </w:r>
      <w:r w:rsidRPr="00910CDF">
        <w:rPr>
          <w:rFonts w:ascii="Times New Roman" w:hAnsi="Times New Roman" w:cs="Times New Roman"/>
          <w:sz w:val="18"/>
          <w:szCs w:val="18"/>
        </w:rPr>
        <w:t>;</w:t>
      </w:r>
    </w:p>
    <w:p w14:paraId="58CA54B2" w14:textId="77777777" w:rsidR="0045073E" w:rsidRPr="00910CDF" w:rsidRDefault="00DF5A1E" w:rsidP="0045073E">
      <w:pPr>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 Gare: </w:t>
      </w:r>
      <w:r w:rsidR="0045073E" w:rsidRPr="00910CDF">
        <w:rPr>
          <w:rFonts w:ascii="Times New Roman" w:hAnsi="Times New Roman" w:cs="Times New Roman"/>
          <w:sz w:val="18"/>
          <w:szCs w:val="18"/>
        </w:rPr>
        <w:t xml:space="preserve">il servizio è fornito attraverso contratto di service da Clara </w:t>
      </w:r>
      <w:proofErr w:type="spellStart"/>
      <w:r w:rsidR="0045073E" w:rsidRPr="00910CDF">
        <w:rPr>
          <w:rFonts w:ascii="Times New Roman" w:hAnsi="Times New Roman" w:cs="Times New Roman"/>
          <w:sz w:val="18"/>
          <w:szCs w:val="18"/>
        </w:rPr>
        <w:t>SpA</w:t>
      </w:r>
      <w:proofErr w:type="spellEnd"/>
      <w:r w:rsidR="0045073E" w:rsidRPr="00910CDF">
        <w:rPr>
          <w:rFonts w:ascii="Times New Roman" w:hAnsi="Times New Roman" w:cs="Times New Roman"/>
          <w:sz w:val="18"/>
          <w:szCs w:val="18"/>
        </w:rPr>
        <w:t>;</w:t>
      </w:r>
    </w:p>
    <w:p w14:paraId="65201E95" w14:textId="2FB9FC02" w:rsidR="0045073E" w:rsidRPr="00910CDF" w:rsidRDefault="0045073E" w:rsidP="0045073E">
      <w:pPr>
        <w:spacing w:line="360" w:lineRule="auto"/>
        <w:rPr>
          <w:rFonts w:ascii="Times New Roman" w:hAnsi="Times New Roman" w:cs="Times New Roman"/>
          <w:sz w:val="18"/>
          <w:szCs w:val="18"/>
        </w:rPr>
      </w:pPr>
      <w:r w:rsidRPr="00910CDF">
        <w:rPr>
          <w:rFonts w:ascii="Times New Roman" w:hAnsi="Times New Roman" w:cs="Times New Roman"/>
          <w:sz w:val="18"/>
          <w:szCs w:val="18"/>
        </w:rPr>
        <w:t>- Amminis</w:t>
      </w:r>
      <w:r w:rsidR="00DF5A1E" w:rsidRPr="00910CDF">
        <w:rPr>
          <w:rFonts w:ascii="Times New Roman" w:hAnsi="Times New Roman" w:cs="Times New Roman"/>
          <w:sz w:val="18"/>
          <w:szCs w:val="18"/>
        </w:rPr>
        <w:t xml:space="preserve">trazione, contabilità e finanza: </w:t>
      </w:r>
      <w:r w:rsidRPr="00910CDF">
        <w:rPr>
          <w:rFonts w:ascii="Times New Roman" w:hAnsi="Times New Roman" w:cs="Times New Roman"/>
          <w:sz w:val="18"/>
          <w:szCs w:val="18"/>
        </w:rPr>
        <w:t>il servizio è</w:t>
      </w:r>
      <w:r w:rsidR="00DF5A1E" w:rsidRPr="00910CDF">
        <w:rPr>
          <w:rFonts w:ascii="Times New Roman" w:hAnsi="Times New Roman" w:cs="Times New Roman"/>
          <w:sz w:val="18"/>
          <w:szCs w:val="18"/>
        </w:rPr>
        <w:t xml:space="preserve"> coadiuvato dal Commercialista della società</w:t>
      </w:r>
      <w:r w:rsidR="00905B12" w:rsidRPr="00910CDF">
        <w:rPr>
          <w:rFonts w:ascii="Times New Roman" w:hAnsi="Times New Roman" w:cs="Times New Roman"/>
          <w:sz w:val="18"/>
          <w:szCs w:val="18"/>
        </w:rPr>
        <w:t>.</w:t>
      </w:r>
    </w:p>
    <w:p w14:paraId="0D05A4EF" w14:textId="2C950DE3" w:rsidR="00D83205" w:rsidRPr="00910CDF" w:rsidRDefault="00D83205" w:rsidP="0045073E">
      <w:pPr>
        <w:spacing w:line="360" w:lineRule="auto"/>
        <w:rPr>
          <w:rFonts w:ascii="Times New Roman" w:hAnsi="Times New Roman" w:cs="Times New Roman"/>
          <w:sz w:val="18"/>
          <w:szCs w:val="18"/>
        </w:rPr>
      </w:pPr>
      <w:bookmarkStart w:id="40" w:name="_Hlk157411398"/>
    </w:p>
    <w:p w14:paraId="6D42859E" w14:textId="3110FBAA" w:rsidR="00D83205" w:rsidRPr="00910CDF" w:rsidRDefault="00D83205" w:rsidP="0045073E">
      <w:pPr>
        <w:spacing w:line="360" w:lineRule="auto"/>
        <w:rPr>
          <w:rFonts w:ascii="Times New Roman" w:hAnsi="Times New Roman" w:cs="Times New Roman"/>
          <w:sz w:val="18"/>
          <w:szCs w:val="18"/>
        </w:rPr>
      </w:pPr>
      <w:r w:rsidRPr="00910CDF">
        <w:rPr>
          <w:rFonts w:ascii="Times New Roman" w:hAnsi="Times New Roman" w:cs="Times New Roman"/>
          <w:sz w:val="18"/>
          <w:szCs w:val="18"/>
        </w:rPr>
        <w:t>Dal 2</w:t>
      </w:r>
      <w:r w:rsidR="00853115" w:rsidRPr="00910CDF">
        <w:rPr>
          <w:rFonts w:ascii="Times New Roman" w:hAnsi="Times New Roman" w:cs="Times New Roman"/>
          <w:sz w:val="18"/>
          <w:szCs w:val="18"/>
        </w:rPr>
        <w:t>9</w:t>
      </w:r>
      <w:r w:rsidRPr="00910CDF">
        <w:rPr>
          <w:rFonts w:ascii="Times New Roman" w:hAnsi="Times New Roman" w:cs="Times New Roman"/>
          <w:sz w:val="18"/>
          <w:szCs w:val="18"/>
        </w:rPr>
        <w:t>/</w:t>
      </w:r>
      <w:r w:rsidR="00853115" w:rsidRPr="00910CDF">
        <w:rPr>
          <w:rFonts w:ascii="Times New Roman" w:hAnsi="Times New Roman" w:cs="Times New Roman"/>
          <w:sz w:val="18"/>
          <w:szCs w:val="18"/>
        </w:rPr>
        <w:t>9</w:t>
      </w:r>
      <w:r w:rsidRPr="00910CDF">
        <w:rPr>
          <w:rFonts w:ascii="Times New Roman" w:hAnsi="Times New Roman" w:cs="Times New Roman"/>
          <w:sz w:val="18"/>
          <w:szCs w:val="18"/>
        </w:rPr>
        <w:t xml:space="preserve">/2021 </w:t>
      </w:r>
      <w:r w:rsidR="00E931C7" w:rsidRPr="00910CDF">
        <w:rPr>
          <w:rFonts w:ascii="Times New Roman" w:hAnsi="Times New Roman" w:cs="Times New Roman"/>
          <w:sz w:val="18"/>
          <w:szCs w:val="18"/>
        </w:rPr>
        <w:t xml:space="preserve">con Determina dell’Amministratore Unico </w:t>
      </w:r>
      <w:r w:rsidRPr="00910CDF">
        <w:rPr>
          <w:rFonts w:ascii="Times New Roman" w:hAnsi="Times New Roman" w:cs="Times New Roman"/>
          <w:sz w:val="18"/>
          <w:szCs w:val="18"/>
        </w:rPr>
        <w:t xml:space="preserve">è stato assegnato </w:t>
      </w:r>
      <w:r w:rsidR="00E931C7" w:rsidRPr="00910CDF">
        <w:rPr>
          <w:rFonts w:ascii="Times New Roman" w:hAnsi="Times New Roman" w:cs="Times New Roman"/>
          <w:sz w:val="18"/>
          <w:szCs w:val="18"/>
        </w:rPr>
        <w:t xml:space="preserve">- </w:t>
      </w:r>
      <w:r w:rsidRPr="00910CDF">
        <w:rPr>
          <w:rFonts w:ascii="Times New Roman" w:hAnsi="Times New Roman" w:cs="Times New Roman"/>
          <w:sz w:val="18"/>
          <w:szCs w:val="18"/>
        </w:rPr>
        <w:t>pro tempore</w:t>
      </w:r>
      <w:r w:rsidR="00E931C7" w:rsidRPr="00910CDF">
        <w:rPr>
          <w:rFonts w:ascii="Times New Roman" w:hAnsi="Times New Roman" w:cs="Times New Roman"/>
          <w:sz w:val="18"/>
          <w:szCs w:val="18"/>
        </w:rPr>
        <w:t xml:space="preserve"> -</w:t>
      </w:r>
      <w:r w:rsidRPr="00910CDF">
        <w:rPr>
          <w:rFonts w:ascii="Times New Roman" w:hAnsi="Times New Roman" w:cs="Times New Roman"/>
          <w:sz w:val="18"/>
          <w:szCs w:val="18"/>
        </w:rPr>
        <w:t xml:space="preserve"> al sig. Palazzi Alessandro il Ruolo di Responsabile Tecnico, </w:t>
      </w:r>
      <w:r w:rsidR="00853115" w:rsidRPr="00910CDF">
        <w:rPr>
          <w:rFonts w:ascii="Times New Roman" w:hAnsi="Times New Roman" w:cs="Times New Roman"/>
          <w:sz w:val="18"/>
          <w:szCs w:val="18"/>
        </w:rPr>
        <w:t xml:space="preserve">con </w:t>
      </w:r>
      <w:r w:rsidR="00CF28BB" w:rsidRPr="00910CDF">
        <w:rPr>
          <w:rFonts w:ascii="Times New Roman" w:hAnsi="Times New Roman" w:cs="Times New Roman"/>
          <w:sz w:val="18"/>
          <w:szCs w:val="18"/>
        </w:rPr>
        <w:t>proroghe</w:t>
      </w:r>
      <w:r w:rsidR="00853115" w:rsidRPr="00910CDF">
        <w:rPr>
          <w:rFonts w:ascii="Times New Roman" w:hAnsi="Times New Roman" w:cs="Times New Roman"/>
          <w:sz w:val="18"/>
          <w:szCs w:val="18"/>
        </w:rPr>
        <w:t xml:space="preserve"> sino al 31/12/202</w:t>
      </w:r>
      <w:r w:rsidR="00CF28BB" w:rsidRPr="00910CDF">
        <w:rPr>
          <w:rFonts w:ascii="Times New Roman" w:hAnsi="Times New Roman" w:cs="Times New Roman"/>
          <w:sz w:val="18"/>
          <w:szCs w:val="18"/>
        </w:rPr>
        <w:t>3</w:t>
      </w:r>
      <w:r w:rsidR="00F05FFC" w:rsidRPr="00910CDF">
        <w:rPr>
          <w:rFonts w:ascii="Times New Roman" w:hAnsi="Times New Roman" w:cs="Times New Roman"/>
          <w:sz w:val="18"/>
          <w:szCs w:val="18"/>
        </w:rPr>
        <w:t xml:space="preserve">, riconfermato con Determina dell’Amministratore Unico </w:t>
      </w:r>
      <w:r w:rsidRPr="00910CDF">
        <w:rPr>
          <w:rFonts w:ascii="Times New Roman" w:hAnsi="Times New Roman" w:cs="Times New Roman"/>
          <w:sz w:val="18"/>
          <w:szCs w:val="18"/>
        </w:rPr>
        <w:t>al fine di dare un coordinamento alle attività dei settori e al dialogo con i Comuni Soci per i servizi svolti</w:t>
      </w:r>
      <w:r w:rsidR="00853115" w:rsidRPr="00910CDF">
        <w:rPr>
          <w:rFonts w:ascii="Times New Roman" w:hAnsi="Times New Roman" w:cs="Times New Roman"/>
          <w:sz w:val="18"/>
          <w:szCs w:val="18"/>
        </w:rPr>
        <w:t>, in attesa di eventuali sviluppi societari</w:t>
      </w:r>
      <w:r w:rsidRPr="00910CDF">
        <w:rPr>
          <w:rFonts w:ascii="Times New Roman" w:hAnsi="Times New Roman" w:cs="Times New Roman"/>
          <w:sz w:val="18"/>
          <w:szCs w:val="18"/>
        </w:rPr>
        <w:t>.</w:t>
      </w:r>
    </w:p>
    <w:p w14:paraId="1CBEE65C" w14:textId="77777777" w:rsidR="00D83205" w:rsidRPr="00910CDF" w:rsidRDefault="00D83205" w:rsidP="0045073E">
      <w:pPr>
        <w:spacing w:line="360" w:lineRule="auto"/>
        <w:rPr>
          <w:rFonts w:ascii="Times New Roman" w:hAnsi="Times New Roman" w:cs="Times New Roman"/>
          <w:sz w:val="18"/>
          <w:szCs w:val="18"/>
        </w:rPr>
      </w:pPr>
    </w:p>
    <w:p w14:paraId="30B3E3DC" w14:textId="0EF9D2CA" w:rsidR="0045073E" w:rsidRPr="00910CDF" w:rsidRDefault="0045073E" w:rsidP="0045073E">
      <w:pPr>
        <w:autoSpaceDE w:val="0"/>
        <w:autoSpaceDN w:val="0"/>
        <w:adjustRightInd w:val="0"/>
        <w:spacing w:line="360" w:lineRule="auto"/>
        <w:ind w:right="57"/>
        <w:contextualSpacing/>
        <w:rPr>
          <w:rFonts w:ascii="Times New Roman" w:hAnsi="Times New Roman" w:cs="Times New Roman"/>
          <w:bCs/>
          <w:sz w:val="18"/>
          <w:szCs w:val="18"/>
        </w:rPr>
      </w:pPr>
      <w:r w:rsidRPr="00910CDF">
        <w:rPr>
          <w:rFonts w:ascii="Times New Roman" w:hAnsi="Times New Roman" w:cs="Times New Roman"/>
          <w:bCs/>
          <w:sz w:val="18"/>
          <w:szCs w:val="18"/>
        </w:rPr>
        <w:t>Riguardo ai</w:t>
      </w:r>
      <w:r w:rsidR="00DF5A1E" w:rsidRPr="00910CDF">
        <w:rPr>
          <w:rFonts w:ascii="Times New Roman" w:hAnsi="Times New Roman" w:cs="Times New Roman"/>
          <w:bCs/>
          <w:sz w:val="18"/>
          <w:szCs w:val="18"/>
        </w:rPr>
        <w:t xml:space="preserve"> servizi</w:t>
      </w:r>
      <w:r w:rsidRPr="00910CDF">
        <w:rPr>
          <w:rFonts w:ascii="Times New Roman" w:hAnsi="Times New Roman" w:cs="Times New Roman"/>
          <w:bCs/>
          <w:sz w:val="18"/>
          <w:szCs w:val="18"/>
        </w:rPr>
        <w:t xml:space="preserve"> forniti in </w:t>
      </w:r>
      <w:proofErr w:type="spellStart"/>
      <w:r w:rsidRPr="00910CDF">
        <w:rPr>
          <w:rFonts w:ascii="Times New Roman" w:hAnsi="Times New Roman" w:cs="Times New Roman"/>
          <w:bCs/>
          <w:i/>
          <w:iCs/>
          <w:sz w:val="18"/>
          <w:szCs w:val="18"/>
        </w:rPr>
        <w:t>outsourching</w:t>
      </w:r>
      <w:proofErr w:type="spellEnd"/>
      <w:r w:rsidRPr="00910CDF">
        <w:rPr>
          <w:rFonts w:ascii="Times New Roman" w:hAnsi="Times New Roman" w:cs="Times New Roman"/>
          <w:bCs/>
          <w:i/>
          <w:iCs/>
          <w:sz w:val="18"/>
          <w:szCs w:val="18"/>
        </w:rPr>
        <w:t xml:space="preserve"> </w:t>
      </w:r>
      <w:r w:rsidRPr="00910CDF">
        <w:rPr>
          <w:rFonts w:ascii="Times New Roman" w:hAnsi="Times New Roman" w:cs="Times New Roman"/>
          <w:bCs/>
          <w:sz w:val="18"/>
          <w:szCs w:val="18"/>
        </w:rPr>
        <w:t>tramite contratti di “</w:t>
      </w:r>
      <w:r w:rsidRPr="00910CDF">
        <w:rPr>
          <w:rFonts w:ascii="Times New Roman" w:hAnsi="Times New Roman" w:cs="Times New Roman"/>
          <w:bCs/>
          <w:i/>
          <w:iCs/>
          <w:sz w:val="18"/>
          <w:szCs w:val="18"/>
        </w:rPr>
        <w:t xml:space="preserve">service”, </w:t>
      </w:r>
      <w:r w:rsidRPr="00910CDF">
        <w:rPr>
          <w:rFonts w:ascii="Times New Roman" w:hAnsi="Times New Roman" w:cs="Times New Roman"/>
          <w:bCs/>
          <w:sz w:val="18"/>
          <w:szCs w:val="18"/>
        </w:rPr>
        <w:t>si precisa che CMV Servizi ha in essere con la Società Clara Spa</w:t>
      </w:r>
      <w:r w:rsidR="00DF5A1E" w:rsidRPr="00910CDF">
        <w:rPr>
          <w:rFonts w:ascii="Times New Roman" w:hAnsi="Times New Roman" w:cs="Times New Roman"/>
          <w:bCs/>
          <w:sz w:val="18"/>
          <w:szCs w:val="18"/>
        </w:rPr>
        <w:t xml:space="preserve"> e CMV Energia &amp; Impianti</w:t>
      </w:r>
      <w:r w:rsidRPr="00910CDF">
        <w:rPr>
          <w:rFonts w:ascii="Times New Roman" w:hAnsi="Times New Roman" w:cs="Times New Roman"/>
          <w:bCs/>
          <w:sz w:val="18"/>
          <w:szCs w:val="18"/>
        </w:rPr>
        <w:t>, una "</w:t>
      </w:r>
      <w:r w:rsidRPr="00910CDF">
        <w:rPr>
          <w:rFonts w:ascii="Times New Roman" w:hAnsi="Times New Roman" w:cs="Times New Roman"/>
          <w:bCs/>
          <w:i/>
          <w:iCs/>
          <w:sz w:val="18"/>
          <w:szCs w:val="18"/>
        </w:rPr>
        <w:t xml:space="preserve">Convenzione per l'attivazione e l'espletamento di reciproci servizi in relazione di </w:t>
      </w:r>
      <w:proofErr w:type="spellStart"/>
      <w:r w:rsidRPr="00910CDF">
        <w:rPr>
          <w:rFonts w:ascii="Times New Roman" w:hAnsi="Times New Roman" w:cs="Times New Roman"/>
          <w:bCs/>
          <w:i/>
          <w:iCs/>
          <w:sz w:val="18"/>
          <w:szCs w:val="18"/>
        </w:rPr>
        <w:t>interorganicità</w:t>
      </w:r>
      <w:proofErr w:type="spellEnd"/>
      <w:r w:rsidRPr="00910CDF">
        <w:rPr>
          <w:rFonts w:ascii="Times New Roman" w:hAnsi="Times New Roman" w:cs="Times New Roman"/>
          <w:bCs/>
          <w:sz w:val="18"/>
          <w:szCs w:val="18"/>
        </w:rPr>
        <w:t>" che ha lo scopo di soddisfare reciprocamente le esigenze delle società e contenere i costi di gestione. In particolare, come sopra esposto, in forza della predetta convenzione, sono stati messi in comune tra le società i seguenti se</w:t>
      </w:r>
      <w:r w:rsidR="00DF5A1E" w:rsidRPr="00910CDF">
        <w:rPr>
          <w:rFonts w:ascii="Times New Roman" w:hAnsi="Times New Roman" w:cs="Times New Roman"/>
          <w:bCs/>
          <w:sz w:val="18"/>
          <w:szCs w:val="18"/>
        </w:rPr>
        <w:t xml:space="preserve">ttori: Settore Gare e Acquisti e </w:t>
      </w:r>
      <w:r w:rsidRPr="00910CDF">
        <w:rPr>
          <w:rFonts w:ascii="Times New Roman" w:hAnsi="Times New Roman" w:cs="Times New Roman"/>
          <w:bCs/>
          <w:sz w:val="18"/>
          <w:szCs w:val="18"/>
        </w:rPr>
        <w:t>Servizi Informativi da Clara Spa</w:t>
      </w:r>
      <w:r w:rsidR="00DF5A1E" w:rsidRPr="00910CDF">
        <w:rPr>
          <w:rFonts w:ascii="Times New Roman" w:hAnsi="Times New Roman" w:cs="Times New Roman"/>
          <w:bCs/>
          <w:sz w:val="18"/>
          <w:szCs w:val="18"/>
        </w:rPr>
        <w:t xml:space="preserve">, mentre la </w:t>
      </w:r>
      <w:r w:rsidR="004E10C4">
        <w:rPr>
          <w:rFonts w:ascii="Times New Roman" w:hAnsi="Times New Roman" w:cs="Times New Roman"/>
          <w:bCs/>
          <w:sz w:val="18"/>
          <w:szCs w:val="18"/>
        </w:rPr>
        <w:t xml:space="preserve">Responsabile della </w:t>
      </w:r>
      <w:r w:rsidR="00DF5A1E" w:rsidRPr="00910CDF">
        <w:rPr>
          <w:rFonts w:ascii="Times New Roman" w:hAnsi="Times New Roman" w:cs="Times New Roman"/>
          <w:bCs/>
          <w:sz w:val="18"/>
          <w:szCs w:val="18"/>
        </w:rPr>
        <w:t>Segreteria</w:t>
      </w:r>
      <w:r w:rsidR="004E10C4">
        <w:rPr>
          <w:rFonts w:ascii="Times New Roman" w:hAnsi="Times New Roman" w:cs="Times New Roman"/>
          <w:bCs/>
          <w:sz w:val="18"/>
          <w:szCs w:val="18"/>
        </w:rPr>
        <w:t xml:space="preserve"> Generale, nel ruolo di Responsabile della Prevenzione della Corruzione e </w:t>
      </w:r>
      <w:proofErr w:type="gramStart"/>
      <w:r w:rsidR="004E10C4">
        <w:rPr>
          <w:rFonts w:ascii="Times New Roman" w:hAnsi="Times New Roman" w:cs="Times New Roman"/>
          <w:bCs/>
          <w:sz w:val="18"/>
          <w:szCs w:val="18"/>
        </w:rPr>
        <w:t xml:space="preserve">Trasparenza  </w:t>
      </w:r>
      <w:r w:rsidR="00DF5A1E" w:rsidRPr="00910CDF">
        <w:rPr>
          <w:rFonts w:ascii="Times New Roman" w:hAnsi="Times New Roman" w:cs="Times New Roman"/>
          <w:bCs/>
          <w:sz w:val="18"/>
          <w:szCs w:val="18"/>
        </w:rPr>
        <w:t>RPCT</w:t>
      </w:r>
      <w:proofErr w:type="gramEnd"/>
      <w:r w:rsidR="00DF5A1E" w:rsidRPr="00910CDF">
        <w:rPr>
          <w:rFonts w:ascii="Times New Roman" w:hAnsi="Times New Roman" w:cs="Times New Roman"/>
          <w:bCs/>
          <w:sz w:val="18"/>
          <w:szCs w:val="18"/>
        </w:rPr>
        <w:t xml:space="preserve"> </w:t>
      </w:r>
      <w:r w:rsidR="004E10C4">
        <w:rPr>
          <w:rFonts w:ascii="Times New Roman" w:hAnsi="Times New Roman" w:cs="Times New Roman"/>
          <w:bCs/>
          <w:sz w:val="18"/>
          <w:szCs w:val="18"/>
        </w:rPr>
        <w:t xml:space="preserve">- </w:t>
      </w:r>
      <w:r w:rsidR="00CC3487" w:rsidRPr="00910CDF">
        <w:rPr>
          <w:rFonts w:ascii="Times New Roman" w:hAnsi="Times New Roman" w:cs="Times New Roman"/>
          <w:bCs/>
          <w:sz w:val="18"/>
          <w:szCs w:val="18"/>
        </w:rPr>
        <w:t xml:space="preserve">ha </w:t>
      </w:r>
      <w:r w:rsidR="00DF5A1E" w:rsidRPr="00910CDF">
        <w:rPr>
          <w:rFonts w:ascii="Times New Roman" w:hAnsi="Times New Roman" w:cs="Times New Roman"/>
          <w:bCs/>
          <w:sz w:val="18"/>
          <w:szCs w:val="18"/>
        </w:rPr>
        <w:t>presta</w:t>
      </w:r>
      <w:r w:rsidR="00CC3487" w:rsidRPr="00910CDF">
        <w:rPr>
          <w:rFonts w:ascii="Times New Roman" w:hAnsi="Times New Roman" w:cs="Times New Roman"/>
          <w:bCs/>
          <w:sz w:val="18"/>
          <w:szCs w:val="18"/>
        </w:rPr>
        <w:t>to</w:t>
      </w:r>
      <w:r w:rsidR="00DF5A1E" w:rsidRPr="00910CDF">
        <w:rPr>
          <w:rFonts w:ascii="Times New Roman" w:hAnsi="Times New Roman" w:cs="Times New Roman"/>
          <w:bCs/>
          <w:sz w:val="18"/>
          <w:szCs w:val="18"/>
        </w:rPr>
        <w:t xml:space="preserve"> servizio per CMV E&amp;I</w:t>
      </w:r>
      <w:r w:rsidR="00CC3487" w:rsidRPr="00910CDF">
        <w:rPr>
          <w:rFonts w:ascii="Times New Roman" w:hAnsi="Times New Roman" w:cs="Times New Roman"/>
          <w:bCs/>
          <w:sz w:val="18"/>
          <w:szCs w:val="18"/>
        </w:rPr>
        <w:t xml:space="preserve"> </w:t>
      </w:r>
      <w:r w:rsidR="004E10C4">
        <w:rPr>
          <w:rFonts w:ascii="Times New Roman" w:hAnsi="Times New Roman" w:cs="Times New Roman"/>
          <w:bCs/>
          <w:sz w:val="18"/>
          <w:szCs w:val="18"/>
        </w:rPr>
        <w:t xml:space="preserve">srl “in service” </w:t>
      </w:r>
      <w:r w:rsidR="00F05FFC" w:rsidRPr="00910CDF">
        <w:rPr>
          <w:rFonts w:ascii="Times New Roman" w:hAnsi="Times New Roman" w:cs="Times New Roman"/>
          <w:bCs/>
          <w:sz w:val="18"/>
          <w:szCs w:val="18"/>
        </w:rPr>
        <w:t>dal</w:t>
      </w:r>
      <w:r w:rsidR="00F05FFC" w:rsidRPr="00910CDF">
        <w:rPr>
          <w:rFonts w:ascii="Times New Roman" w:hAnsi="Times New Roman" w:cs="Times New Roman"/>
          <w:sz w:val="18"/>
          <w:szCs w:val="18"/>
        </w:rPr>
        <w:t xml:space="preserve">l' 1/08/2019 </w:t>
      </w:r>
      <w:r w:rsidR="00F05FFC" w:rsidRPr="00910CDF">
        <w:rPr>
          <w:rFonts w:ascii="Times New Roman" w:hAnsi="Times New Roman" w:cs="Times New Roman"/>
          <w:bCs/>
          <w:sz w:val="18"/>
          <w:szCs w:val="18"/>
        </w:rPr>
        <w:t>fino alla fusione per incorporazione</w:t>
      </w:r>
      <w:r w:rsidR="004E10C4">
        <w:rPr>
          <w:rFonts w:ascii="Times New Roman" w:hAnsi="Times New Roman" w:cs="Times New Roman"/>
          <w:bCs/>
          <w:sz w:val="18"/>
          <w:szCs w:val="18"/>
        </w:rPr>
        <w:t xml:space="preserve"> della stessa nella CMV Servizi Srl</w:t>
      </w:r>
      <w:r w:rsidR="00F05FFC" w:rsidRPr="00910CDF">
        <w:rPr>
          <w:rFonts w:ascii="Times New Roman" w:hAnsi="Times New Roman" w:cs="Times New Roman"/>
          <w:bCs/>
          <w:sz w:val="18"/>
          <w:szCs w:val="18"/>
        </w:rPr>
        <w:t>.</w:t>
      </w:r>
    </w:p>
    <w:p w14:paraId="439B12E4" w14:textId="7E655786" w:rsidR="00FB282F" w:rsidRPr="00910CDF" w:rsidRDefault="00941E85" w:rsidP="009972BA">
      <w:pPr>
        <w:tabs>
          <w:tab w:val="left" w:pos="1560"/>
        </w:tabs>
        <w:autoSpaceDE w:val="0"/>
        <w:autoSpaceDN w:val="0"/>
        <w:adjustRightInd w:val="0"/>
        <w:spacing w:line="360" w:lineRule="auto"/>
        <w:contextualSpacing/>
        <w:rPr>
          <w:rFonts w:ascii="Times New Roman" w:hAnsi="Times New Roman" w:cs="Times New Roman"/>
          <w:sz w:val="18"/>
          <w:szCs w:val="18"/>
        </w:rPr>
      </w:pPr>
      <w:r w:rsidRPr="00910CDF">
        <w:rPr>
          <w:rFonts w:ascii="Times New Roman" w:hAnsi="Times New Roman" w:cs="Times New Roman"/>
          <w:sz w:val="18"/>
          <w:szCs w:val="18"/>
        </w:rPr>
        <w:t xml:space="preserve">Quanto alle attività che vengono svolte dalla Società, esse risultano dettagliate dalla </w:t>
      </w:r>
      <w:r w:rsidRPr="00910CDF">
        <w:rPr>
          <w:rFonts w:ascii="Times New Roman" w:hAnsi="Times New Roman" w:cs="Times New Roman"/>
          <w:b/>
          <w:bCs/>
          <w:sz w:val="18"/>
          <w:szCs w:val="18"/>
        </w:rPr>
        <w:t>mappatura dei processi</w:t>
      </w:r>
      <w:r w:rsidRPr="00910CDF">
        <w:rPr>
          <w:rFonts w:ascii="Times New Roman" w:hAnsi="Times New Roman" w:cs="Times New Roman"/>
          <w:sz w:val="18"/>
          <w:szCs w:val="18"/>
        </w:rPr>
        <w:t xml:space="preserve">, elaborata nell’ottica di gestione del rischio di corruzione, di cui ai successivi paragrafi, e alla </w:t>
      </w:r>
      <w:r w:rsidR="00AC2C97" w:rsidRPr="00910CDF">
        <w:rPr>
          <w:rFonts w:ascii="Times New Roman" w:hAnsi="Times New Roman" w:cs="Times New Roman"/>
          <w:sz w:val="18"/>
          <w:szCs w:val="18"/>
        </w:rPr>
        <w:t>M</w:t>
      </w:r>
      <w:r w:rsidRPr="00910CDF">
        <w:rPr>
          <w:rFonts w:ascii="Times New Roman" w:hAnsi="Times New Roman" w:cs="Times New Roman"/>
          <w:sz w:val="18"/>
          <w:szCs w:val="18"/>
        </w:rPr>
        <w:t xml:space="preserve">atrice di </w:t>
      </w:r>
      <w:r w:rsidRPr="00910CDF">
        <w:rPr>
          <w:rFonts w:ascii="Times New Roman" w:hAnsi="Times New Roman" w:cs="Times New Roman"/>
          <w:i/>
          <w:iCs/>
          <w:sz w:val="18"/>
          <w:szCs w:val="18"/>
        </w:rPr>
        <w:t xml:space="preserve">risk </w:t>
      </w:r>
      <w:proofErr w:type="spellStart"/>
      <w:r w:rsidRPr="00910CDF">
        <w:rPr>
          <w:rFonts w:ascii="Times New Roman" w:hAnsi="Times New Roman" w:cs="Times New Roman"/>
          <w:i/>
          <w:iCs/>
          <w:sz w:val="18"/>
          <w:szCs w:val="18"/>
        </w:rPr>
        <w:t>assessment</w:t>
      </w:r>
      <w:proofErr w:type="spellEnd"/>
      <w:r w:rsidRPr="00910CDF">
        <w:rPr>
          <w:rFonts w:ascii="Times New Roman" w:hAnsi="Times New Roman" w:cs="Times New Roman"/>
          <w:i/>
          <w:iCs/>
          <w:sz w:val="18"/>
          <w:szCs w:val="18"/>
        </w:rPr>
        <w:t xml:space="preserve"> </w:t>
      </w:r>
      <w:r w:rsidRPr="00910CDF">
        <w:rPr>
          <w:rFonts w:ascii="Times New Roman" w:hAnsi="Times New Roman" w:cs="Times New Roman"/>
          <w:sz w:val="18"/>
          <w:szCs w:val="18"/>
        </w:rPr>
        <w:t xml:space="preserve">allegata. </w:t>
      </w:r>
    </w:p>
    <w:p w14:paraId="2CB83FE8" w14:textId="3E4782A7" w:rsidR="00AE2CCE" w:rsidRPr="00910CDF" w:rsidRDefault="00443E57" w:rsidP="00C85DCE">
      <w:pPr>
        <w:pStyle w:val="Titolo2"/>
        <w:rPr>
          <w:rFonts w:ascii="Times New Roman" w:hAnsi="Times New Roman"/>
          <w:sz w:val="18"/>
          <w:szCs w:val="18"/>
        </w:rPr>
      </w:pPr>
      <w:bookmarkStart w:id="41" w:name="_Toc68110873"/>
      <w:r w:rsidRPr="00910CDF">
        <w:rPr>
          <w:rFonts w:ascii="Times New Roman" w:hAnsi="Times New Roman"/>
          <w:sz w:val="18"/>
          <w:szCs w:val="18"/>
        </w:rPr>
        <w:t>2.</w:t>
      </w:r>
      <w:r w:rsidR="00B96725" w:rsidRPr="00910CDF">
        <w:rPr>
          <w:rFonts w:ascii="Times New Roman" w:hAnsi="Times New Roman"/>
          <w:sz w:val="18"/>
          <w:szCs w:val="18"/>
        </w:rPr>
        <w:t>3.4.</w:t>
      </w:r>
      <w:r w:rsidR="00AE2CCE" w:rsidRPr="00910CDF">
        <w:rPr>
          <w:rFonts w:ascii="Times New Roman" w:hAnsi="Times New Roman"/>
          <w:sz w:val="18"/>
          <w:szCs w:val="18"/>
        </w:rPr>
        <w:t xml:space="preserve"> Il</w:t>
      </w:r>
      <w:r w:rsidR="0021239F" w:rsidRPr="00910CDF">
        <w:rPr>
          <w:rFonts w:ascii="Times New Roman" w:hAnsi="Times New Roman"/>
          <w:sz w:val="18"/>
          <w:szCs w:val="18"/>
        </w:rPr>
        <w:t xml:space="preserve"> </w:t>
      </w:r>
      <w:r w:rsidR="00AE2CCE" w:rsidRPr="00910CDF">
        <w:rPr>
          <w:rFonts w:ascii="Times New Roman" w:hAnsi="Times New Roman"/>
          <w:sz w:val="18"/>
          <w:szCs w:val="18"/>
        </w:rPr>
        <w:t>Responsabile de</w:t>
      </w:r>
      <w:r w:rsidR="004216A7" w:rsidRPr="00910CDF">
        <w:rPr>
          <w:rFonts w:ascii="Times New Roman" w:hAnsi="Times New Roman"/>
          <w:sz w:val="18"/>
          <w:szCs w:val="18"/>
        </w:rPr>
        <w:t>lla Prevenzione della C</w:t>
      </w:r>
      <w:r w:rsidR="00AE2CCE" w:rsidRPr="00910CDF">
        <w:rPr>
          <w:rFonts w:ascii="Times New Roman" w:hAnsi="Times New Roman"/>
          <w:sz w:val="18"/>
          <w:szCs w:val="18"/>
        </w:rPr>
        <w:t>orruzione</w:t>
      </w:r>
      <w:r w:rsidR="0021239F" w:rsidRPr="00910CDF">
        <w:rPr>
          <w:rFonts w:ascii="Times New Roman" w:hAnsi="Times New Roman"/>
          <w:sz w:val="18"/>
          <w:szCs w:val="18"/>
        </w:rPr>
        <w:t xml:space="preserve"> e Trasparenza</w:t>
      </w:r>
      <w:bookmarkEnd w:id="41"/>
    </w:p>
    <w:p w14:paraId="3378755C" w14:textId="77777777" w:rsidR="008C02AF" w:rsidRPr="00910CDF" w:rsidRDefault="008C02AF" w:rsidP="0021239F">
      <w:pPr>
        <w:autoSpaceDE w:val="0"/>
        <w:autoSpaceDN w:val="0"/>
        <w:adjustRightInd w:val="0"/>
        <w:spacing w:line="360" w:lineRule="auto"/>
        <w:contextualSpacing/>
        <w:rPr>
          <w:rFonts w:ascii="Times New Roman" w:hAnsi="Times New Roman" w:cs="Times New Roman"/>
          <w:sz w:val="18"/>
          <w:szCs w:val="18"/>
        </w:rPr>
      </w:pPr>
      <w:r w:rsidRPr="00910CDF">
        <w:rPr>
          <w:rFonts w:ascii="Times New Roman" w:hAnsi="Times New Roman" w:cs="Times New Roman"/>
          <w:sz w:val="18"/>
          <w:szCs w:val="18"/>
        </w:rPr>
        <w:t xml:space="preserve">Le caratteristiche, i poteri e le responsabilità del RPCT sono stati richiamati dall’ANAC nell’Allegato 3 al </w:t>
      </w:r>
      <w:r w:rsidR="00D667C5" w:rsidRPr="00910CDF">
        <w:rPr>
          <w:rFonts w:ascii="Times New Roman" w:hAnsi="Times New Roman" w:cs="Times New Roman"/>
          <w:sz w:val="18"/>
          <w:szCs w:val="18"/>
        </w:rPr>
        <w:t>P</w:t>
      </w:r>
      <w:r w:rsidRPr="00910CDF">
        <w:rPr>
          <w:rFonts w:ascii="Times New Roman" w:hAnsi="Times New Roman" w:cs="Times New Roman"/>
          <w:sz w:val="18"/>
          <w:szCs w:val="18"/>
        </w:rPr>
        <w:t>NA 2019 recante “</w:t>
      </w:r>
      <w:r w:rsidRPr="00910CDF">
        <w:rPr>
          <w:rFonts w:ascii="Times New Roman" w:hAnsi="Times New Roman" w:cs="Times New Roman"/>
          <w:i/>
          <w:iCs/>
          <w:sz w:val="18"/>
          <w:szCs w:val="18"/>
        </w:rPr>
        <w:t>Riferimenti normativi sul ruolo e sulle funzioni del Responsabile della prevenzione della corruzione e della trasparenza (RPCT)</w:t>
      </w:r>
      <w:r w:rsidRPr="00910CDF">
        <w:rPr>
          <w:rFonts w:ascii="Times New Roman" w:hAnsi="Times New Roman" w:cs="Times New Roman"/>
          <w:sz w:val="18"/>
          <w:szCs w:val="18"/>
        </w:rPr>
        <w:t>”.</w:t>
      </w:r>
    </w:p>
    <w:p w14:paraId="2F3B16A0" w14:textId="77777777" w:rsidR="00AE2CCE" w:rsidRPr="00910CDF" w:rsidRDefault="008C02AF">
      <w:pPr>
        <w:autoSpaceDE w:val="0"/>
        <w:autoSpaceDN w:val="0"/>
        <w:adjustRightInd w:val="0"/>
        <w:spacing w:line="360" w:lineRule="auto"/>
        <w:contextualSpacing/>
        <w:rPr>
          <w:rFonts w:ascii="Times New Roman" w:hAnsi="Times New Roman" w:cs="Times New Roman"/>
          <w:sz w:val="18"/>
          <w:szCs w:val="18"/>
        </w:rPr>
      </w:pPr>
      <w:r w:rsidRPr="00910CDF" w:rsidDel="0021239F">
        <w:rPr>
          <w:rFonts w:ascii="Times New Roman" w:hAnsi="Times New Roman" w:cs="Times New Roman"/>
          <w:sz w:val="18"/>
          <w:szCs w:val="18"/>
        </w:rPr>
        <w:t xml:space="preserve"> </w:t>
      </w:r>
      <w:r w:rsidR="0021239F" w:rsidRPr="00910CDF">
        <w:rPr>
          <w:rFonts w:ascii="Times New Roman" w:hAnsi="Times New Roman" w:cs="Times New Roman"/>
          <w:sz w:val="18"/>
          <w:szCs w:val="18"/>
        </w:rPr>
        <w:t xml:space="preserve">Il RPCT </w:t>
      </w:r>
      <w:r w:rsidR="00AE2CCE" w:rsidRPr="00910CDF">
        <w:rPr>
          <w:rFonts w:ascii="Times New Roman" w:hAnsi="Times New Roman" w:cs="Times New Roman"/>
          <w:sz w:val="18"/>
          <w:szCs w:val="18"/>
        </w:rPr>
        <w:t xml:space="preserve">deve avere le seguenti caratteristiche: </w:t>
      </w:r>
    </w:p>
    <w:p w14:paraId="08DFC78D" w14:textId="77777777" w:rsidR="00AE2CCE" w:rsidRPr="00910CDF" w:rsidRDefault="004B26F2" w:rsidP="00AF6E6D">
      <w:pPr>
        <w:pStyle w:val="Paragrafoelenco"/>
        <w:numPr>
          <w:ilvl w:val="0"/>
          <w:numId w:val="42"/>
        </w:numPr>
        <w:autoSpaceDE w:val="0"/>
        <w:autoSpaceDN w:val="0"/>
        <w:adjustRightInd w:val="0"/>
        <w:spacing w:line="360" w:lineRule="auto"/>
        <w:rPr>
          <w:rFonts w:ascii="Times New Roman" w:hAnsi="Times New Roman"/>
          <w:sz w:val="18"/>
          <w:szCs w:val="18"/>
        </w:rPr>
      </w:pPr>
      <w:r w:rsidRPr="00910CDF">
        <w:rPr>
          <w:rFonts w:ascii="Times New Roman" w:hAnsi="Times New Roman"/>
          <w:b/>
          <w:sz w:val="18"/>
          <w:szCs w:val="18"/>
          <w:u w:val="single"/>
        </w:rPr>
        <w:t>autonomia e indipendenza</w:t>
      </w:r>
      <w:r w:rsidRPr="00910CDF">
        <w:rPr>
          <w:rFonts w:ascii="Times New Roman" w:hAnsi="Times New Roman"/>
          <w:b/>
          <w:sz w:val="18"/>
          <w:szCs w:val="18"/>
        </w:rPr>
        <w:t>:</w:t>
      </w:r>
      <w:r w:rsidR="00AE2CCE" w:rsidRPr="00910CDF">
        <w:rPr>
          <w:rFonts w:ascii="Times New Roman" w:hAnsi="Times New Roman"/>
          <w:sz w:val="18"/>
          <w:szCs w:val="18"/>
        </w:rPr>
        <w:t xml:space="preserve"> tali requisiti presuppongono che il soggetto in questione non sia coinvolto nelle attività gestionali che costituiscono l’oggetto della sua attività ispettiva e di controllo; la posizione di tali Organismi all’interno della Società, infatti, deve garantire l’autonomia dell’iniziativa di controllo da ogni forma di interferenza e/o di condizionamento da parte di qualunque componente dell’Ente (e, in particolare, dell’Organo dirigente); </w:t>
      </w:r>
    </w:p>
    <w:p w14:paraId="0BF73462" w14:textId="77B082B6" w:rsidR="002E09D7" w:rsidRPr="00910CDF" w:rsidRDefault="004B26F2" w:rsidP="00AF6E6D">
      <w:pPr>
        <w:pStyle w:val="Paragrafoelenco"/>
        <w:numPr>
          <w:ilvl w:val="0"/>
          <w:numId w:val="42"/>
        </w:numPr>
        <w:autoSpaceDE w:val="0"/>
        <w:autoSpaceDN w:val="0"/>
        <w:adjustRightInd w:val="0"/>
        <w:spacing w:line="360" w:lineRule="auto"/>
        <w:rPr>
          <w:rFonts w:ascii="Times New Roman" w:hAnsi="Times New Roman"/>
          <w:sz w:val="18"/>
          <w:szCs w:val="18"/>
        </w:rPr>
      </w:pPr>
      <w:r w:rsidRPr="00910CDF">
        <w:rPr>
          <w:rFonts w:ascii="Times New Roman" w:hAnsi="Times New Roman"/>
          <w:b/>
          <w:sz w:val="18"/>
          <w:szCs w:val="18"/>
          <w:u w:val="single"/>
        </w:rPr>
        <w:t>professionalità</w:t>
      </w:r>
      <w:r w:rsidR="00AE2CCE" w:rsidRPr="00910CDF">
        <w:rPr>
          <w:rFonts w:ascii="Times New Roman" w:hAnsi="Times New Roman"/>
          <w:sz w:val="18"/>
          <w:szCs w:val="18"/>
        </w:rPr>
        <w:t xml:space="preserve">: il responsabile della prevenzione della corruzione deve possedere competenze tecnico-professionali adeguate alle funzioni che è chiamato a svolgere, </w:t>
      </w:r>
      <w:r w:rsidR="00865A43" w:rsidRPr="00910CDF">
        <w:rPr>
          <w:rFonts w:ascii="Times New Roman" w:hAnsi="Times New Roman"/>
          <w:sz w:val="18"/>
          <w:szCs w:val="18"/>
        </w:rPr>
        <w:t>nonché</w:t>
      </w:r>
      <w:r w:rsidR="00AE2CCE" w:rsidRPr="00910CDF">
        <w:rPr>
          <w:rFonts w:ascii="Times New Roman" w:hAnsi="Times New Roman"/>
          <w:sz w:val="18"/>
          <w:szCs w:val="18"/>
        </w:rPr>
        <w:t xml:space="preserve"> un’approfondita conoscenza della struttura organizzativa societaria e aziendale; tali caratteristiche, unite all’indipendenza, garantiscono l’obbiettività di giudizio. </w:t>
      </w:r>
    </w:p>
    <w:p w14:paraId="25A14402" w14:textId="77777777" w:rsidR="00AE2CCE" w:rsidRPr="00910CDF" w:rsidRDefault="00AE2CCE" w:rsidP="00274819">
      <w:pPr>
        <w:autoSpaceDE w:val="0"/>
        <w:autoSpaceDN w:val="0"/>
        <w:adjustRightInd w:val="0"/>
        <w:spacing w:line="360" w:lineRule="auto"/>
        <w:ind w:left="708"/>
        <w:rPr>
          <w:rFonts w:ascii="Times New Roman" w:hAnsi="Times New Roman" w:cs="Times New Roman"/>
          <w:sz w:val="18"/>
          <w:szCs w:val="18"/>
        </w:rPr>
      </w:pPr>
      <w:r w:rsidRPr="00910CDF">
        <w:rPr>
          <w:rFonts w:ascii="Times New Roman" w:hAnsi="Times New Roman" w:cs="Times New Roman"/>
          <w:sz w:val="18"/>
          <w:szCs w:val="18"/>
        </w:rPr>
        <w:t xml:space="preserve">Considerato il delicato compito organizzativo e di raccordo, al </w:t>
      </w:r>
      <w:r w:rsidR="0052384D" w:rsidRPr="00910CDF">
        <w:rPr>
          <w:rFonts w:ascii="Times New Roman" w:hAnsi="Times New Roman" w:cs="Times New Roman"/>
          <w:sz w:val="18"/>
          <w:szCs w:val="18"/>
        </w:rPr>
        <w:t>R</w:t>
      </w:r>
      <w:r w:rsidRPr="00910CDF">
        <w:rPr>
          <w:rFonts w:ascii="Times New Roman" w:hAnsi="Times New Roman" w:cs="Times New Roman"/>
          <w:sz w:val="18"/>
          <w:szCs w:val="18"/>
        </w:rPr>
        <w:t>esponsabile della prevenzione deve essere assicurato un adeguato supporto, mediante assegnazione di appropriate e qualificate risorse umane, e adeguate dotazioni strumentali e finanziarie.</w:t>
      </w:r>
    </w:p>
    <w:p w14:paraId="36BAC13E" w14:textId="4E8C9F5F" w:rsidR="00834B9D" w:rsidRPr="00910CDF" w:rsidRDefault="0021239F" w:rsidP="00AF6E6D">
      <w:pPr>
        <w:pStyle w:val="Paragrafoelenco"/>
        <w:numPr>
          <w:ilvl w:val="0"/>
          <w:numId w:val="42"/>
        </w:numPr>
        <w:autoSpaceDE w:val="0"/>
        <w:autoSpaceDN w:val="0"/>
        <w:spacing w:line="360" w:lineRule="auto"/>
        <w:rPr>
          <w:rFonts w:ascii="Times New Roman" w:hAnsi="Times New Roman"/>
          <w:i/>
          <w:sz w:val="18"/>
          <w:szCs w:val="18"/>
        </w:rPr>
      </w:pPr>
      <w:r w:rsidRPr="00910CDF">
        <w:rPr>
          <w:rFonts w:ascii="Times New Roman" w:hAnsi="Times New Roman"/>
          <w:b/>
          <w:sz w:val="18"/>
          <w:szCs w:val="18"/>
          <w:u w:val="single"/>
        </w:rPr>
        <w:t xml:space="preserve">competenza: </w:t>
      </w:r>
      <w:r w:rsidR="00274819" w:rsidRPr="00910CDF">
        <w:rPr>
          <w:rFonts w:ascii="Times New Roman" w:hAnsi="Times New Roman"/>
          <w:sz w:val="18"/>
          <w:szCs w:val="18"/>
        </w:rPr>
        <w:t xml:space="preserve">con determinazione n. </w:t>
      </w:r>
      <w:r w:rsidR="00834B9D" w:rsidRPr="00910CDF">
        <w:rPr>
          <w:rFonts w:ascii="Times New Roman" w:hAnsi="Times New Roman"/>
          <w:sz w:val="18"/>
          <w:szCs w:val="18"/>
        </w:rPr>
        <w:t xml:space="preserve">1134/2017 </w:t>
      </w:r>
      <w:r w:rsidR="00274819" w:rsidRPr="00910CDF">
        <w:rPr>
          <w:rFonts w:ascii="Times New Roman" w:hAnsi="Times New Roman"/>
          <w:sz w:val="18"/>
          <w:szCs w:val="18"/>
        </w:rPr>
        <w:t>l’ANAC ha previsto che</w:t>
      </w:r>
      <w:r w:rsidR="00834B9D" w:rsidRPr="00910CDF">
        <w:rPr>
          <w:rFonts w:ascii="Times New Roman" w:hAnsi="Times New Roman"/>
          <w:sz w:val="18"/>
          <w:szCs w:val="18"/>
        </w:rPr>
        <w:t xml:space="preserve"> gli organi di indirizzo delle società nominino come RPCT </w:t>
      </w:r>
      <w:r w:rsidR="004B26F2" w:rsidRPr="00910CDF">
        <w:rPr>
          <w:rFonts w:ascii="Times New Roman" w:hAnsi="Times New Roman"/>
          <w:i/>
          <w:sz w:val="18"/>
          <w:szCs w:val="18"/>
        </w:rPr>
        <w:t>"un dirigente in servizio presso la società attribuendogli con lo stesso atto di conferimento dell'incarico anche eventualmente con le necessarie modifiche statutarie e regolamentari funzioni e poteri idonei e congrui per lo svolgimento dell'incarico con piena autonomia ed effettività."</w:t>
      </w:r>
      <w:r w:rsidR="00F202FD" w:rsidRPr="00910CDF">
        <w:rPr>
          <w:rFonts w:ascii="Times New Roman" w:hAnsi="Times New Roman"/>
          <w:i/>
          <w:sz w:val="18"/>
          <w:szCs w:val="18"/>
        </w:rPr>
        <w:t xml:space="preserve"> Ha inoltre previsto che "nelle sole ipotesi in cui la società sia priva di dirigenti, o questi siano in numero così limitato da dover essere assegnati esclusivamente allo svolgimento di compiti gestionali nelle aree a rischio corruttivo, circostanze che potr</w:t>
      </w:r>
      <w:r w:rsidR="004B1FAF" w:rsidRPr="00910CDF">
        <w:rPr>
          <w:rFonts w:ascii="Times New Roman" w:hAnsi="Times New Roman"/>
          <w:i/>
          <w:sz w:val="18"/>
          <w:szCs w:val="18"/>
        </w:rPr>
        <w:t>e</w:t>
      </w:r>
      <w:r w:rsidR="00F202FD" w:rsidRPr="00910CDF">
        <w:rPr>
          <w:rFonts w:ascii="Times New Roman" w:hAnsi="Times New Roman"/>
          <w:i/>
          <w:sz w:val="18"/>
          <w:szCs w:val="18"/>
        </w:rPr>
        <w:t>bbero verificarsi in strutture organizzative di ridotte dimensioni, il RPCT potrà essere individuato in un profilo non dirigenziale che garantisca comunque le idonee competenze in materia di organizzazione e conoscenza della normativa sulla prevenzione della corruzione.</w:t>
      </w:r>
    </w:p>
    <w:p w14:paraId="35942A10" w14:textId="77777777" w:rsidR="00AE2CCE" w:rsidRPr="00910CDF" w:rsidRDefault="00AE2CCE" w:rsidP="009972BA">
      <w:pPr>
        <w:autoSpaceDE w:val="0"/>
        <w:autoSpaceDN w:val="0"/>
        <w:adjustRightInd w:val="0"/>
        <w:spacing w:line="360" w:lineRule="auto"/>
        <w:contextualSpacing/>
        <w:rPr>
          <w:rFonts w:ascii="Times New Roman" w:hAnsi="Times New Roman" w:cs="Times New Roman"/>
          <w:sz w:val="18"/>
          <w:szCs w:val="18"/>
        </w:rPr>
      </w:pPr>
      <w:r w:rsidRPr="00910CDF">
        <w:rPr>
          <w:rFonts w:ascii="Times New Roman" w:hAnsi="Times New Roman" w:cs="Times New Roman"/>
          <w:sz w:val="18"/>
          <w:szCs w:val="18"/>
        </w:rPr>
        <w:t xml:space="preserve">La legge ha considerato essenziale la figura del </w:t>
      </w:r>
      <w:r w:rsidR="00476029" w:rsidRPr="00910CDF">
        <w:rPr>
          <w:rFonts w:ascii="Times New Roman" w:hAnsi="Times New Roman" w:cs="Times New Roman"/>
          <w:i/>
          <w:iCs/>
          <w:sz w:val="18"/>
          <w:szCs w:val="18"/>
        </w:rPr>
        <w:t>RPCT</w:t>
      </w:r>
      <w:r w:rsidRPr="00910CDF">
        <w:rPr>
          <w:rFonts w:ascii="Times New Roman" w:hAnsi="Times New Roman" w:cs="Times New Roman"/>
          <w:sz w:val="18"/>
          <w:szCs w:val="18"/>
        </w:rPr>
        <w:t>, come soggetto idoneo ad assicurare</w:t>
      </w:r>
      <w:r w:rsidR="001A5B23" w:rsidRPr="00910CDF">
        <w:rPr>
          <w:rFonts w:ascii="Times New Roman" w:hAnsi="Times New Roman" w:cs="Times New Roman"/>
          <w:sz w:val="18"/>
          <w:szCs w:val="18"/>
        </w:rPr>
        <w:t xml:space="preserve"> </w:t>
      </w:r>
      <w:r w:rsidRPr="00910CDF">
        <w:rPr>
          <w:rFonts w:ascii="Times New Roman" w:hAnsi="Times New Roman" w:cs="Times New Roman"/>
          <w:sz w:val="18"/>
          <w:szCs w:val="18"/>
        </w:rPr>
        <w:t>il funzionamento del sistema di prevenzione, attribuendo a tale ruolo le seguenti funzioni:</w:t>
      </w:r>
    </w:p>
    <w:p w14:paraId="101E66AE" w14:textId="684CA8CA" w:rsidR="00AE2CCE" w:rsidRPr="00910CDF" w:rsidRDefault="00AE2CCE" w:rsidP="00AF6E6D">
      <w:pPr>
        <w:pStyle w:val="Paragrafoelenco"/>
        <w:numPr>
          <w:ilvl w:val="0"/>
          <w:numId w:val="5"/>
        </w:numPr>
        <w:autoSpaceDE w:val="0"/>
        <w:autoSpaceDN w:val="0"/>
        <w:adjustRightInd w:val="0"/>
        <w:spacing w:line="360" w:lineRule="auto"/>
        <w:rPr>
          <w:rFonts w:ascii="Times New Roman" w:hAnsi="Times New Roman"/>
          <w:sz w:val="18"/>
          <w:szCs w:val="18"/>
        </w:rPr>
      </w:pPr>
      <w:r w:rsidRPr="00910CDF">
        <w:rPr>
          <w:rFonts w:ascii="Times New Roman" w:hAnsi="Times New Roman"/>
          <w:sz w:val="18"/>
          <w:szCs w:val="18"/>
        </w:rPr>
        <w:t xml:space="preserve">elabora la proposta di piano della prevenzione, che deve essere adottato dall’organo d’indirizzo politico – </w:t>
      </w:r>
      <w:r w:rsidR="00CC3487" w:rsidRPr="00910CDF">
        <w:rPr>
          <w:rFonts w:ascii="Times New Roman" w:hAnsi="Times New Roman"/>
          <w:sz w:val="18"/>
          <w:szCs w:val="18"/>
        </w:rPr>
        <w:t xml:space="preserve">ora </w:t>
      </w:r>
      <w:r w:rsidR="008C02AF" w:rsidRPr="00910CDF">
        <w:rPr>
          <w:rFonts w:ascii="Times New Roman" w:hAnsi="Times New Roman"/>
          <w:sz w:val="18"/>
          <w:szCs w:val="18"/>
        </w:rPr>
        <w:t>A</w:t>
      </w:r>
      <w:r w:rsidR="00CC3487" w:rsidRPr="00910CDF">
        <w:rPr>
          <w:rFonts w:ascii="Times New Roman" w:hAnsi="Times New Roman"/>
          <w:sz w:val="18"/>
          <w:szCs w:val="18"/>
        </w:rPr>
        <w:t xml:space="preserve">mministratore </w:t>
      </w:r>
      <w:r w:rsidR="008C02AF" w:rsidRPr="00910CDF">
        <w:rPr>
          <w:rFonts w:ascii="Times New Roman" w:hAnsi="Times New Roman"/>
          <w:sz w:val="18"/>
          <w:szCs w:val="18"/>
        </w:rPr>
        <w:t>U</w:t>
      </w:r>
      <w:r w:rsidR="00CC3487" w:rsidRPr="00910CDF">
        <w:rPr>
          <w:rFonts w:ascii="Times New Roman" w:hAnsi="Times New Roman"/>
          <w:sz w:val="18"/>
          <w:szCs w:val="18"/>
        </w:rPr>
        <w:t>nico</w:t>
      </w:r>
      <w:r w:rsidR="008C02AF" w:rsidRPr="00910CDF">
        <w:rPr>
          <w:rFonts w:ascii="Times New Roman" w:hAnsi="Times New Roman"/>
          <w:sz w:val="18"/>
          <w:szCs w:val="18"/>
        </w:rPr>
        <w:t>;</w:t>
      </w:r>
    </w:p>
    <w:p w14:paraId="7955E3E5" w14:textId="77777777" w:rsidR="00AE2CCE" w:rsidRPr="00910CDF" w:rsidRDefault="00AE2CCE" w:rsidP="00AF6E6D">
      <w:pPr>
        <w:pStyle w:val="Paragrafoelenco"/>
        <w:numPr>
          <w:ilvl w:val="0"/>
          <w:numId w:val="5"/>
        </w:numPr>
        <w:autoSpaceDE w:val="0"/>
        <w:autoSpaceDN w:val="0"/>
        <w:adjustRightInd w:val="0"/>
        <w:spacing w:line="360" w:lineRule="auto"/>
        <w:rPr>
          <w:rFonts w:ascii="Times New Roman" w:hAnsi="Times New Roman"/>
          <w:sz w:val="18"/>
          <w:szCs w:val="18"/>
        </w:rPr>
      </w:pPr>
      <w:r w:rsidRPr="00910CDF">
        <w:rPr>
          <w:rFonts w:ascii="Times New Roman" w:hAnsi="Times New Roman"/>
          <w:sz w:val="18"/>
          <w:szCs w:val="18"/>
        </w:rPr>
        <w:t>verifica l’efficace attuazione del piano e la sua idoneità;</w:t>
      </w:r>
    </w:p>
    <w:p w14:paraId="6F14BB5B" w14:textId="77777777" w:rsidR="00AE2CCE" w:rsidRPr="00910CDF" w:rsidRDefault="00AE2CCE" w:rsidP="00AF6E6D">
      <w:pPr>
        <w:pStyle w:val="Paragrafoelenco"/>
        <w:numPr>
          <w:ilvl w:val="0"/>
          <w:numId w:val="5"/>
        </w:numPr>
        <w:autoSpaceDE w:val="0"/>
        <w:autoSpaceDN w:val="0"/>
        <w:adjustRightInd w:val="0"/>
        <w:spacing w:line="360" w:lineRule="auto"/>
        <w:rPr>
          <w:rFonts w:ascii="Times New Roman" w:hAnsi="Times New Roman"/>
          <w:sz w:val="18"/>
          <w:szCs w:val="18"/>
        </w:rPr>
      </w:pPr>
      <w:r w:rsidRPr="00910CDF">
        <w:rPr>
          <w:rFonts w:ascii="Times New Roman" w:hAnsi="Times New Roman"/>
          <w:sz w:val="18"/>
          <w:szCs w:val="18"/>
        </w:rPr>
        <w:lastRenderedPageBreak/>
        <w:t xml:space="preserve">verifica che, all’interno dello stesso, siano previsti dei meccanismi di </w:t>
      </w:r>
      <w:r w:rsidRPr="00910CDF">
        <w:rPr>
          <w:rFonts w:ascii="Times New Roman" w:hAnsi="Times New Roman"/>
          <w:i/>
          <w:iCs/>
          <w:sz w:val="18"/>
          <w:szCs w:val="18"/>
        </w:rPr>
        <w:t>accountability</w:t>
      </w:r>
      <w:r w:rsidR="001A5B23" w:rsidRPr="00910CDF">
        <w:rPr>
          <w:rFonts w:ascii="Times New Roman" w:hAnsi="Times New Roman"/>
          <w:i/>
          <w:iCs/>
          <w:sz w:val="18"/>
          <w:szCs w:val="18"/>
        </w:rPr>
        <w:t xml:space="preserve"> </w:t>
      </w:r>
      <w:r w:rsidRPr="00910CDF">
        <w:rPr>
          <w:rFonts w:ascii="Times New Roman" w:hAnsi="Times New Roman"/>
          <w:sz w:val="18"/>
          <w:szCs w:val="18"/>
        </w:rPr>
        <w:t xml:space="preserve">che consentano ai cittadini di avere notizie in merito alle misure di prevenzione della Corruzione adottate e alla loro attuazione; </w:t>
      </w:r>
    </w:p>
    <w:p w14:paraId="096472F2" w14:textId="20A40CC5" w:rsidR="00AE2CCE" w:rsidRPr="00910CDF" w:rsidRDefault="00CC3487" w:rsidP="00AF6E6D">
      <w:pPr>
        <w:pStyle w:val="Paragrafoelenco"/>
        <w:numPr>
          <w:ilvl w:val="0"/>
          <w:numId w:val="5"/>
        </w:numPr>
        <w:autoSpaceDE w:val="0"/>
        <w:autoSpaceDN w:val="0"/>
        <w:adjustRightInd w:val="0"/>
        <w:spacing w:line="360" w:lineRule="auto"/>
        <w:rPr>
          <w:rFonts w:ascii="Times New Roman" w:hAnsi="Times New Roman"/>
          <w:sz w:val="18"/>
          <w:szCs w:val="18"/>
        </w:rPr>
      </w:pPr>
      <w:r w:rsidRPr="00910CDF">
        <w:rPr>
          <w:rFonts w:ascii="Times New Roman" w:hAnsi="Times New Roman"/>
          <w:sz w:val="18"/>
          <w:szCs w:val="18"/>
        </w:rPr>
        <w:t>attua</w:t>
      </w:r>
      <w:r w:rsidR="00AE2CCE" w:rsidRPr="00910CDF">
        <w:rPr>
          <w:rFonts w:ascii="Times New Roman" w:hAnsi="Times New Roman"/>
          <w:sz w:val="18"/>
          <w:szCs w:val="18"/>
        </w:rPr>
        <w:t xml:space="preserve"> efficaci sistemi di raccordo tra l’Amministrazione che esercita la vigilanza e la Società, finalizzati a realizzare il flusso delle informazioni, compresa l’eventuale segnalazione di illeciti; </w:t>
      </w:r>
    </w:p>
    <w:p w14:paraId="6D9A5C24" w14:textId="77777777" w:rsidR="00AE2CCE" w:rsidRPr="00910CDF" w:rsidRDefault="00AE2CCE" w:rsidP="00AF6E6D">
      <w:pPr>
        <w:pStyle w:val="Paragrafoelenco"/>
        <w:numPr>
          <w:ilvl w:val="0"/>
          <w:numId w:val="5"/>
        </w:numPr>
        <w:autoSpaceDE w:val="0"/>
        <w:autoSpaceDN w:val="0"/>
        <w:adjustRightInd w:val="0"/>
        <w:spacing w:line="360" w:lineRule="auto"/>
        <w:rPr>
          <w:rFonts w:ascii="Times New Roman" w:hAnsi="Times New Roman"/>
          <w:sz w:val="18"/>
          <w:szCs w:val="18"/>
        </w:rPr>
      </w:pPr>
      <w:r w:rsidRPr="00910CDF">
        <w:rPr>
          <w:rFonts w:ascii="Times New Roman" w:hAnsi="Times New Roman"/>
          <w:sz w:val="18"/>
          <w:szCs w:val="18"/>
        </w:rPr>
        <w:t xml:space="preserve">propone la modifica del </w:t>
      </w:r>
      <w:r w:rsidR="008C02AF" w:rsidRPr="00910CDF">
        <w:rPr>
          <w:rFonts w:ascii="Times New Roman" w:hAnsi="Times New Roman"/>
          <w:sz w:val="18"/>
          <w:szCs w:val="18"/>
        </w:rPr>
        <w:t>PTPCT</w:t>
      </w:r>
      <w:r w:rsidRPr="00910CDF">
        <w:rPr>
          <w:rFonts w:ascii="Times New Roman" w:hAnsi="Times New Roman"/>
          <w:sz w:val="18"/>
          <w:szCs w:val="18"/>
        </w:rPr>
        <w:t xml:space="preserve">, anche a seguito di accertate significative violazioni delle prescrizioni, così come qualora intervengano mutamenti nell'organizzazione o nell'attività dell'Amministrazione; </w:t>
      </w:r>
    </w:p>
    <w:p w14:paraId="55CDD40D" w14:textId="77777777" w:rsidR="00AE2CCE" w:rsidRPr="00910CDF" w:rsidRDefault="00AE2CCE" w:rsidP="00AF6E6D">
      <w:pPr>
        <w:pStyle w:val="Paragrafoelenco"/>
        <w:numPr>
          <w:ilvl w:val="0"/>
          <w:numId w:val="5"/>
        </w:numPr>
        <w:autoSpaceDE w:val="0"/>
        <w:autoSpaceDN w:val="0"/>
        <w:adjustRightInd w:val="0"/>
        <w:spacing w:line="360" w:lineRule="auto"/>
        <w:rPr>
          <w:rFonts w:ascii="Times New Roman" w:hAnsi="Times New Roman"/>
          <w:sz w:val="18"/>
          <w:szCs w:val="18"/>
        </w:rPr>
      </w:pPr>
      <w:r w:rsidRPr="00910CDF">
        <w:rPr>
          <w:rFonts w:ascii="Times New Roman" w:hAnsi="Times New Roman"/>
          <w:sz w:val="18"/>
          <w:szCs w:val="18"/>
        </w:rPr>
        <w:t>riferisce sull’attività svolta almeno con periodicità</w:t>
      </w:r>
      <w:r w:rsidR="00BC6037" w:rsidRPr="00910CDF">
        <w:rPr>
          <w:rFonts w:ascii="Times New Roman" w:hAnsi="Times New Roman"/>
          <w:sz w:val="18"/>
          <w:szCs w:val="18"/>
        </w:rPr>
        <w:t xml:space="preserve"> semestrale e in ogni caso quand</w:t>
      </w:r>
      <w:r w:rsidRPr="00910CDF">
        <w:rPr>
          <w:rFonts w:ascii="Times New Roman" w:hAnsi="Times New Roman"/>
          <w:sz w:val="18"/>
          <w:szCs w:val="18"/>
        </w:rPr>
        <w:t xml:space="preserve">o l’Organo di indirizzo politico lo richieda; </w:t>
      </w:r>
    </w:p>
    <w:p w14:paraId="544CE40B" w14:textId="77777777" w:rsidR="00AE2CCE" w:rsidRPr="00910CDF" w:rsidRDefault="00AE2CCE" w:rsidP="00AF6E6D">
      <w:pPr>
        <w:pStyle w:val="Paragrafoelenco"/>
        <w:numPr>
          <w:ilvl w:val="0"/>
          <w:numId w:val="5"/>
        </w:numPr>
        <w:autoSpaceDE w:val="0"/>
        <w:autoSpaceDN w:val="0"/>
        <w:adjustRightInd w:val="0"/>
        <w:spacing w:line="360" w:lineRule="auto"/>
        <w:rPr>
          <w:rFonts w:ascii="Times New Roman" w:hAnsi="Times New Roman"/>
          <w:sz w:val="18"/>
          <w:szCs w:val="18"/>
        </w:rPr>
      </w:pPr>
      <w:r w:rsidRPr="00910CDF">
        <w:rPr>
          <w:rFonts w:ascii="Times New Roman" w:hAnsi="Times New Roman"/>
          <w:sz w:val="18"/>
          <w:szCs w:val="18"/>
        </w:rPr>
        <w:t>promuovere, d’intesa con il dirigente competente, la mobilità interna degli incarichi negli uffici preposti allo svolgimento delle attività, nel cui ambito è più elevato il rischio che siano commessi reati di corruzione;</w:t>
      </w:r>
    </w:p>
    <w:p w14:paraId="24D5545D" w14:textId="77777777" w:rsidR="00AE2CCE" w:rsidRPr="00910CDF" w:rsidRDefault="00AE2CCE" w:rsidP="00AF6E6D">
      <w:pPr>
        <w:pStyle w:val="Paragrafoelenco"/>
        <w:numPr>
          <w:ilvl w:val="0"/>
          <w:numId w:val="5"/>
        </w:numPr>
        <w:autoSpaceDE w:val="0"/>
        <w:autoSpaceDN w:val="0"/>
        <w:adjustRightInd w:val="0"/>
        <w:spacing w:line="360" w:lineRule="auto"/>
        <w:rPr>
          <w:rFonts w:ascii="Times New Roman" w:hAnsi="Times New Roman"/>
          <w:sz w:val="18"/>
          <w:szCs w:val="18"/>
        </w:rPr>
      </w:pPr>
      <w:r w:rsidRPr="00910CDF">
        <w:rPr>
          <w:rFonts w:ascii="Times New Roman" w:hAnsi="Times New Roman"/>
          <w:sz w:val="18"/>
          <w:szCs w:val="18"/>
        </w:rPr>
        <w:t xml:space="preserve">individuare il personale da inserire nei percorsi di formazione sui temi dell'etica e della legalità. </w:t>
      </w:r>
    </w:p>
    <w:p w14:paraId="27122983" w14:textId="77777777" w:rsidR="00AE2CCE" w:rsidRPr="00910CDF" w:rsidRDefault="00AE2CCE" w:rsidP="00AF6E6D">
      <w:pPr>
        <w:pStyle w:val="Default"/>
        <w:numPr>
          <w:ilvl w:val="0"/>
          <w:numId w:val="5"/>
        </w:numPr>
        <w:spacing w:line="360" w:lineRule="auto"/>
        <w:ind w:left="777" w:hanging="357"/>
        <w:contextualSpacing/>
        <w:jc w:val="both"/>
        <w:rPr>
          <w:rFonts w:ascii="Times New Roman" w:hAnsi="Times New Roman" w:cs="Times New Roman"/>
          <w:color w:val="auto"/>
          <w:sz w:val="18"/>
          <w:szCs w:val="18"/>
        </w:rPr>
      </w:pPr>
      <w:r w:rsidRPr="00910CDF">
        <w:rPr>
          <w:rFonts w:ascii="Times New Roman" w:hAnsi="Times New Roman" w:cs="Times New Roman"/>
          <w:color w:val="auto"/>
          <w:sz w:val="18"/>
          <w:szCs w:val="18"/>
        </w:rPr>
        <w:t>svolge una azione di controllo e di monitoraggio dell’assolvimento degli obblighi di pubblicazione dei dati indicati all’art. 1, commi da 15 a 33, della Legge n. 190/12 e di quelli introdotti dal D</w:t>
      </w:r>
      <w:r w:rsidR="0052384D" w:rsidRPr="00910CDF">
        <w:rPr>
          <w:rFonts w:ascii="Times New Roman" w:hAnsi="Times New Roman" w:cs="Times New Roman"/>
          <w:color w:val="auto"/>
          <w:sz w:val="18"/>
          <w:szCs w:val="18"/>
        </w:rPr>
        <w:t>.</w:t>
      </w:r>
      <w:r w:rsidRPr="00910CDF">
        <w:rPr>
          <w:rFonts w:ascii="Times New Roman" w:hAnsi="Times New Roman" w:cs="Times New Roman"/>
          <w:color w:val="auto"/>
          <w:sz w:val="18"/>
          <w:szCs w:val="18"/>
        </w:rPr>
        <w:t xml:space="preserve">lgs. n. 33/13, secondo le specifiche contenute in quest’ultimo e limitatamente all’attività di pubblico interesse disciplinata dal diritto </w:t>
      </w:r>
      <w:r w:rsidR="0052384D" w:rsidRPr="00910CDF">
        <w:rPr>
          <w:rFonts w:ascii="Times New Roman" w:hAnsi="Times New Roman" w:cs="Times New Roman"/>
          <w:color w:val="auto"/>
          <w:sz w:val="18"/>
          <w:szCs w:val="18"/>
        </w:rPr>
        <w:t>nazionale o dell’Unione europe</w:t>
      </w:r>
      <w:r w:rsidR="00582091" w:rsidRPr="00910CDF">
        <w:rPr>
          <w:rFonts w:ascii="Times New Roman" w:hAnsi="Times New Roman" w:cs="Times New Roman"/>
          <w:color w:val="auto"/>
          <w:sz w:val="18"/>
          <w:szCs w:val="18"/>
        </w:rPr>
        <w:t>a</w:t>
      </w:r>
      <w:r w:rsidRPr="00910CDF">
        <w:rPr>
          <w:rFonts w:ascii="Times New Roman" w:hAnsi="Times New Roman" w:cs="Times New Roman"/>
          <w:color w:val="auto"/>
          <w:sz w:val="18"/>
          <w:szCs w:val="18"/>
        </w:rPr>
        <w:t xml:space="preserve">); </w:t>
      </w:r>
    </w:p>
    <w:p w14:paraId="7ECF4321" w14:textId="77777777" w:rsidR="00AE2CCE" w:rsidRPr="00910CDF" w:rsidRDefault="00AE2CCE" w:rsidP="00AF6E6D">
      <w:pPr>
        <w:pStyle w:val="Default"/>
        <w:numPr>
          <w:ilvl w:val="0"/>
          <w:numId w:val="5"/>
        </w:numPr>
        <w:spacing w:line="360" w:lineRule="auto"/>
        <w:ind w:left="777" w:hanging="357"/>
        <w:contextualSpacing/>
        <w:jc w:val="both"/>
        <w:rPr>
          <w:rFonts w:ascii="Times New Roman" w:hAnsi="Times New Roman" w:cs="Times New Roman"/>
          <w:color w:val="auto"/>
          <w:sz w:val="18"/>
          <w:szCs w:val="18"/>
        </w:rPr>
      </w:pPr>
      <w:r w:rsidRPr="00910CDF">
        <w:rPr>
          <w:rFonts w:ascii="Times New Roman" w:hAnsi="Times New Roman" w:cs="Times New Roman"/>
          <w:color w:val="auto"/>
          <w:sz w:val="18"/>
          <w:szCs w:val="18"/>
        </w:rPr>
        <w:t xml:space="preserve">cura, anche attraverso le disposizioni di cui al </w:t>
      </w:r>
      <w:r w:rsidR="005301BA" w:rsidRPr="00910CDF">
        <w:rPr>
          <w:rFonts w:ascii="Times New Roman" w:hAnsi="Times New Roman" w:cs="Times New Roman"/>
          <w:color w:val="auto"/>
          <w:sz w:val="18"/>
          <w:szCs w:val="18"/>
        </w:rPr>
        <w:t>PTPCT</w:t>
      </w:r>
      <w:r w:rsidRPr="00910CDF">
        <w:rPr>
          <w:rFonts w:ascii="Times New Roman" w:hAnsi="Times New Roman" w:cs="Times New Roman"/>
          <w:color w:val="auto"/>
          <w:sz w:val="18"/>
          <w:szCs w:val="18"/>
        </w:rPr>
        <w:t xml:space="preserve">, che nella Società siano rispettate le disposizioni in punto di </w:t>
      </w:r>
      <w:proofErr w:type="spellStart"/>
      <w:r w:rsidRPr="00910CDF">
        <w:rPr>
          <w:rFonts w:ascii="Times New Roman" w:hAnsi="Times New Roman" w:cs="Times New Roman"/>
          <w:color w:val="auto"/>
          <w:sz w:val="18"/>
          <w:szCs w:val="18"/>
        </w:rPr>
        <w:t>inconferibilità</w:t>
      </w:r>
      <w:proofErr w:type="spellEnd"/>
      <w:r w:rsidRPr="00910CDF">
        <w:rPr>
          <w:rFonts w:ascii="Times New Roman" w:hAnsi="Times New Roman" w:cs="Times New Roman"/>
          <w:color w:val="auto"/>
          <w:sz w:val="18"/>
          <w:szCs w:val="18"/>
        </w:rPr>
        <w:t xml:space="preserve"> ed incompatibilità degli incarichi di cui al D.lgs. n. 39/13, rubricato “</w:t>
      </w:r>
      <w:r w:rsidRPr="00910CDF">
        <w:rPr>
          <w:rFonts w:ascii="Times New Roman" w:hAnsi="Times New Roman" w:cs="Times New Roman"/>
          <w:i/>
          <w:iCs/>
          <w:color w:val="auto"/>
          <w:sz w:val="18"/>
          <w:szCs w:val="18"/>
        </w:rPr>
        <w:t xml:space="preserve">Disposizioni in materia di </w:t>
      </w:r>
      <w:proofErr w:type="spellStart"/>
      <w:r w:rsidRPr="00910CDF">
        <w:rPr>
          <w:rFonts w:ascii="Times New Roman" w:hAnsi="Times New Roman" w:cs="Times New Roman"/>
          <w:i/>
          <w:iCs/>
          <w:color w:val="auto"/>
          <w:sz w:val="18"/>
          <w:szCs w:val="18"/>
        </w:rPr>
        <w:t>inconferibilità</w:t>
      </w:r>
      <w:proofErr w:type="spellEnd"/>
      <w:r w:rsidRPr="00910CDF">
        <w:rPr>
          <w:rFonts w:ascii="Times New Roman" w:hAnsi="Times New Roman" w:cs="Times New Roman"/>
          <w:i/>
          <w:iCs/>
          <w:color w:val="auto"/>
          <w:sz w:val="18"/>
          <w:szCs w:val="18"/>
        </w:rPr>
        <w:t xml:space="preserve"> e incompatibilità di incarichi presso le Pubbliche Amministrazioni e presso gli Enti privati in controllo pubblico, a norma dell'art. 1, commi 49 e 50, della Legge 6 novembre 2012, n. 190</w:t>
      </w:r>
      <w:r w:rsidRPr="00910CDF">
        <w:rPr>
          <w:rFonts w:ascii="Times New Roman" w:hAnsi="Times New Roman" w:cs="Times New Roman"/>
          <w:color w:val="auto"/>
          <w:sz w:val="18"/>
          <w:szCs w:val="18"/>
        </w:rPr>
        <w:t xml:space="preserve">”. </w:t>
      </w:r>
    </w:p>
    <w:p w14:paraId="2B5EBE11" w14:textId="390F1783" w:rsidR="00AE2CCE" w:rsidRPr="00910CDF" w:rsidRDefault="00AE6964" w:rsidP="00D83205">
      <w:pPr>
        <w:pStyle w:val="Titolo3"/>
        <w:shd w:val="clear" w:color="auto" w:fill="FFFFFF"/>
        <w:spacing w:before="0" w:after="120" w:line="360" w:lineRule="auto"/>
        <w:rPr>
          <w:rFonts w:ascii="Times New Roman" w:eastAsiaTheme="minorEastAsia" w:hAnsi="Times New Roman" w:cs="Times New Roman"/>
          <w:b w:val="0"/>
          <w:bCs w:val="0"/>
          <w:sz w:val="18"/>
          <w:szCs w:val="18"/>
          <w:u w:val="none"/>
        </w:rPr>
      </w:pPr>
      <w:r w:rsidRPr="00910CDF">
        <w:rPr>
          <w:rFonts w:ascii="Times New Roman" w:eastAsiaTheme="minorEastAsia" w:hAnsi="Times New Roman" w:cs="Times New Roman"/>
          <w:b w:val="0"/>
          <w:bCs w:val="0"/>
          <w:sz w:val="18"/>
          <w:szCs w:val="18"/>
          <w:u w:val="none"/>
        </w:rPr>
        <w:t>I</w:t>
      </w:r>
      <w:r w:rsidR="004B26F2" w:rsidRPr="00910CDF">
        <w:rPr>
          <w:rFonts w:ascii="Times New Roman" w:eastAsiaTheme="minorEastAsia" w:hAnsi="Times New Roman" w:cs="Times New Roman"/>
          <w:b w:val="0"/>
          <w:bCs w:val="0"/>
          <w:sz w:val="18"/>
          <w:szCs w:val="18"/>
          <w:u w:val="none"/>
        </w:rPr>
        <w:t>l RPCT, entro il 15 dicembre di ogni anno</w:t>
      </w:r>
      <w:r w:rsidR="005301BA" w:rsidRPr="00910CDF">
        <w:rPr>
          <w:rFonts w:ascii="Times New Roman" w:eastAsiaTheme="minorEastAsia" w:hAnsi="Times New Roman" w:cs="Times New Roman"/>
          <w:b w:val="0"/>
          <w:bCs w:val="0"/>
          <w:sz w:val="18"/>
          <w:szCs w:val="18"/>
          <w:u w:val="none"/>
        </w:rPr>
        <w:t xml:space="preserve"> (</w:t>
      </w:r>
      <w:r w:rsidR="000755A8" w:rsidRPr="00910CDF">
        <w:rPr>
          <w:rFonts w:ascii="Times New Roman" w:eastAsiaTheme="minorEastAsia" w:hAnsi="Times New Roman" w:cs="Times New Roman"/>
          <w:b w:val="0"/>
          <w:bCs w:val="0"/>
          <w:sz w:val="18"/>
          <w:szCs w:val="18"/>
          <w:u w:val="none"/>
        </w:rPr>
        <w:t xml:space="preserve">salvo </w:t>
      </w:r>
      <w:r w:rsidR="005301BA" w:rsidRPr="00910CDF">
        <w:rPr>
          <w:rFonts w:ascii="Times New Roman" w:eastAsiaTheme="minorEastAsia" w:hAnsi="Times New Roman" w:cs="Times New Roman"/>
          <w:b w:val="0"/>
          <w:bCs w:val="0"/>
          <w:sz w:val="18"/>
          <w:szCs w:val="18"/>
          <w:u w:val="none"/>
        </w:rPr>
        <w:t xml:space="preserve">proroga </w:t>
      </w:r>
      <w:r w:rsidR="000755A8" w:rsidRPr="00910CDF">
        <w:rPr>
          <w:rFonts w:ascii="Times New Roman" w:eastAsiaTheme="minorEastAsia" w:hAnsi="Times New Roman" w:cs="Times New Roman"/>
          <w:b w:val="0"/>
          <w:bCs w:val="0"/>
          <w:sz w:val="18"/>
          <w:szCs w:val="18"/>
          <w:u w:val="none"/>
        </w:rPr>
        <w:t xml:space="preserve">del termine a seguito di provvedimento </w:t>
      </w:r>
      <w:r w:rsidRPr="00910CDF">
        <w:rPr>
          <w:rFonts w:ascii="Times New Roman" w:eastAsiaTheme="minorEastAsia" w:hAnsi="Times New Roman" w:cs="Times New Roman"/>
          <w:b w:val="0"/>
          <w:bCs w:val="0"/>
          <w:sz w:val="18"/>
          <w:szCs w:val="18"/>
          <w:u w:val="none"/>
        </w:rPr>
        <w:t>ANAC</w:t>
      </w:r>
      <w:r w:rsidR="005301BA" w:rsidRPr="00910CDF">
        <w:rPr>
          <w:rFonts w:ascii="Times New Roman" w:eastAsiaTheme="minorEastAsia" w:hAnsi="Times New Roman" w:cs="Times New Roman"/>
          <w:b w:val="0"/>
          <w:bCs w:val="0"/>
          <w:sz w:val="18"/>
          <w:szCs w:val="18"/>
          <w:u w:val="none"/>
        </w:rPr>
        <w:t>)</w:t>
      </w:r>
      <w:r w:rsidR="004B26F2" w:rsidRPr="00910CDF">
        <w:rPr>
          <w:rFonts w:ascii="Times New Roman" w:eastAsiaTheme="minorEastAsia" w:hAnsi="Times New Roman" w:cs="Times New Roman"/>
          <w:b w:val="0"/>
          <w:bCs w:val="0"/>
          <w:sz w:val="18"/>
          <w:szCs w:val="18"/>
          <w:u w:val="none"/>
        </w:rPr>
        <w:t xml:space="preserve">, redige </w:t>
      </w:r>
      <w:r w:rsidR="00274D89" w:rsidRPr="00910CDF">
        <w:rPr>
          <w:rFonts w:ascii="Times New Roman" w:eastAsiaTheme="minorEastAsia" w:hAnsi="Times New Roman" w:cs="Times New Roman"/>
          <w:b w:val="0"/>
          <w:bCs w:val="0"/>
          <w:sz w:val="18"/>
          <w:szCs w:val="18"/>
          <w:u w:val="none"/>
        </w:rPr>
        <w:t>l</w:t>
      </w:r>
      <w:r w:rsidR="004B26F2" w:rsidRPr="00910CDF">
        <w:rPr>
          <w:rFonts w:ascii="Times New Roman" w:eastAsiaTheme="minorEastAsia" w:hAnsi="Times New Roman" w:cs="Times New Roman"/>
          <w:b w:val="0"/>
          <w:bCs w:val="0"/>
          <w:sz w:val="18"/>
          <w:szCs w:val="18"/>
          <w:u w:val="none"/>
        </w:rPr>
        <w:t xml:space="preserve">a </w:t>
      </w:r>
      <w:r w:rsidR="00274D89" w:rsidRPr="00910CDF">
        <w:rPr>
          <w:rFonts w:ascii="Times New Roman" w:eastAsiaTheme="minorEastAsia" w:hAnsi="Times New Roman" w:cs="Times New Roman"/>
          <w:b w:val="0"/>
          <w:bCs w:val="0"/>
          <w:sz w:val="18"/>
          <w:szCs w:val="18"/>
          <w:u w:val="none"/>
        </w:rPr>
        <w:t>“R</w:t>
      </w:r>
      <w:r w:rsidR="004B26F2" w:rsidRPr="00910CDF">
        <w:rPr>
          <w:rFonts w:ascii="Times New Roman" w:eastAsiaTheme="minorEastAsia" w:hAnsi="Times New Roman" w:cs="Times New Roman"/>
          <w:b w:val="0"/>
          <w:bCs w:val="0"/>
          <w:sz w:val="18"/>
          <w:szCs w:val="18"/>
          <w:u w:val="none"/>
        </w:rPr>
        <w:t xml:space="preserve">elazione annuale </w:t>
      </w:r>
      <w:r w:rsidR="00274D89" w:rsidRPr="00910CDF">
        <w:rPr>
          <w:rFonts w:ascii="Times New Roman" w:eastAsiaTheme="minorEastAsia" w:hAnsi="Times New Roman" w:cs="Times New Roman"/>
          <w:b w:val="0"/>
          <w:bCs w:val="0"/>
          <w:sz w:val="18"/>
          <w:szCs w:val="18"/>
          <w:u w:val="none"/>
        </w:rPr>
        <w:t xml:space="preserve">del Responsabile della prevenzione della corruzione e della trasparenza” </w:t>
      </w:r>
      <w:r w:rsidR="004B26F2" w:rsidRPr="00910CDF">
        <w:rPr>
          <w:rFonts w:ascii="Times New Roman" w:eastAsiaTheme="minorEastAsia" w:hAnsi="Times New Roman" w:cs="Times New Roman"/>
          <w:b w:val="0"/>
          <w:bCs w:val="0"/>
          <w:sz w:val="18"/>
          <w:szCs w:val="18"/>
          <w:u w:val="none"/>
        </w:rPr>
        <w:t>con il rendiconto sull’efficacia delle misure di prevenzione adottate</w:t>
      </w:r>
      <w:r w:rsidR="00D371C6" w:rsidRPr="00910CDF">
        <w:rPr>
          <w:rFonts w:ascii="Times New Roman" w:eastAsiaTheme="minorEastAsia" w:hAnsi="Times New Roman" w:cs="Times New Roman"/>
          <w:b w:val="0"/>
          <w:bCs w:val="0"/>
          <w:sz w:val="18"/>
          <w:szCs w:val="18"/>
          <w:u w:val="none"/>
        </w:rPr>
        <w:t>, pubblicata sul sito istituzionale di CMV Servizi nella Sezione Disposizioni Generali/PTPCT 202</w:t>
      </w:r>
      <w:r w:rsidR="00F05FFC" w:rsidRPr="00910CDF">
        <w:rPr>
          <w:rFonts w:ascii="Times New Roman" w:eastAsiaTheme="minorEastAsia" w:hAnsi="Times New Roman" w:cs="Times New Roman"/>
          <w:b w:val="0"/>
          <w:bCs w:val="0"/>
          <w:sz w:val="18"/>
          <w:szCs w:val="18"/>
          <w:u w:val="none"/>
        </w:rPr>
        <w:t>4</w:t>
      </w:r>
      <w:r w:rsidR="00D371C6" w:rsidRPr="00910CDF">
        <w:rPr>
          <w:rFonts w:ascii="Times New Roman" w:eastAsiaTheme="minorEastAsia" w:hAnsi="Times New Roman" w:cs="Times New Roman"/>
          <w:b w:val="0"/>
          <w:bCs w:val="0"/>
          <w:sz w:val="18"/>
          <w:szCs w:val="18"/>
          <w:u w:val="none"/>
        </w:rPr>
        <w:t>/202</w:t>
      </w:r>
      <w:r w:rsidR="00F05FFC" w:rsidRPr="00910CDF">
        <w:rPr>
          <w:rFonts w:ascii="Times New Roman" w:eastAsiaTheme="minorEastAsia" w:hAnsi="Times New Roman" w:cs="Times New Roman"/>
          <w:b w:val="0"/>
          <w:bCs w:val="0"/>
          <w:sz w:val="18"/>
          <w:szCs w:val="18"/>
          <w:u w:val="none"/>
        </w:rPr>
        <w:t>6</w:t>
      </w:r>
      <w:r w:rsidR="009013C1" w:rsidRPr="00910CDF">
        <w:rPr>
          <w:rFonts w:ascii="Times New Roman" w:eastAsiaTheme="minorEastAsia" w:hAnsi="Times New Roman" w:cs="Times New Roman"/>
          <w:b w:val="0"/>
          <w:bCs w:val="0"/>
          <w:sz w:val="18"/>
          <w:szCs w:val="18"/>
          <w:u w:val="none"/>
        </w:rPr>
        <w:t>.</w:t>
      </w:r>
      <w:r w:rsidR="00FB282F" w:rsidRPr="00910CDF">
        <w:rPr>
          <w:rFonts w:ascii="Times New Roman" w:eastAsiaTheme="minorEastAsia" w:hAnsi="Times New Roman" w:cs="Times New Roman"/>
          <w:b w:val="0"/>
          <w:bCs w:val="0"/>
          <w:sz w:val="18"/>
          <w:szCs w:val="18"/>
          <w:u w:val="none"/>
        </w:rPr>
        <w:t xml:space="preserve"> </w:t>
      </w:r>
    </w:p>
    <w:p w14:paraId="6CAE6E69" w14:textId="77777777" w:rsidR="00AE2CCE" w:rsidRPr="00910CDF" w:rsidRDefault="004B26F2" w:rsidP="00D83205">
      <w:pPr>
        <w:autoSpaceDE w:val="0"/>
        <w:autoSpaceDN w:val="0"/>
        <w:adjustRightInd w:val="0"/>
        <w:spacing w:line="360" w:lineRule="auto"/>
        <w:contextualSpacing/>
        <w:rPr>
          <w:rFonts w:ascii="Times New Roman" w:hAnsi="Times New Roman" w:cs="Times New Roman"/>
          <w:sz w:val="18"/>
          <w:szCs w:val="18"/>
        </w:rPr>
      </w:pPr>
      <w:r w:rsidRPr="00910CDF">
        <w:rPr>
          <w:rFonts w:ascii="Times New Roman" w:hAnsi="Times New Roman" w:cs="Times New Roman"/>
          <w:sz w:val="18"/>
          <w:szCs w:val="18"/>
        </w:rPr>
        <w:t>A fronte dei compiti attribuiti, la Legge 190/2012 prevede delle consistenti responsabilità per il caso di inadempimento.</w:t>
      </w:r>
    </w:p>
    <w:p w14:paraId="7ACEA2FC" w14:textId="5F4E2AAB" w:rsidR="00AE6964" w:rsidRPr="00910CDF" w:rsidRDefault="00AE6964" w:rsidP="00AE6964">
      <w:pPr>
        <w:autoSpaceDE w:val="0"/>
        <w:autoSpaceDN w:val="0"/>
        <w:adjustRightInd w:val="0"/>
        <w:spacing w:line="360" w:lineRule="auto"/>
        <w:contextualSpacing/>
        <w:rPr>
          <w:rFonts w:ascii="Times New Roman" w:hAnsi="Times New Roman" w:cs="Times New Roman"/>
          <w:sz w:val="18"/>
          <w:szCs w:val="18"/>
        </w:rPr>
      </w:pPr>
      <w:r w:rsidRPr="00910CDF">
        <w:rPr>
          <w:rFonts w:ascii="Times New Roman" w:hAnsi="Times New Roman" w:cs="Times New Roman"/>
          <w:sz w:val="18"/>
          <w:szCs w:val="18"/>
        </w:rPr>
        <w:t xml:space="preserve">Quanto alla figura del RPCT in CMV Servizi, la Società, con Delibera del Consiglio di Amministrazione del 19/12/2016 ha provveduto a nominare la Dott.ssa Paola Ghibelli Checchi quale </w:t>
      </w:r>
      <w:r w:rsidR="00F05FFC" w:rsidRPr="00910CDF">
        <w:rPr>
          <w:rFonts w:ascii="Times New Roman" w:hAnsi="Times New Roman" w:cs="Times New Roman"/>
          <w:sz w:val="18"/>
          <w:szCs w:val="18"/>
        </w:rPr>
        <w:t>R</w:t>
      </w:r>
      <w:r w:rsidRPr="00910CDF">
        <w:rPr>
          <w:rFonts w:ascii="Times New Roman" w:hAnsi="Times New Roman" w:cs="Times New Roman"/>
          <w:sz w:val="18"/>
          <w:szCs w:val="18"/>
        </w:rPr>
        <w:t xml:space="preserve">esponsabile per la prevenzione della corruzione e della trasparenza. </w:t>
      </w:r>
    </w:p>
    <w:p w14:paraId="644F8CAA" w14:textId="11EF2B16" w:rsidR="00AE6964" w:rsidRPr="00910CDF" w:rsidRDefault="00AE6964" w:rsidP="00AE6964">
      <w:pPr>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In particolare, in questa sede risulta opportuno precisare che il RPCT, nell’adempimento dei propri compiti, ed in particolare nella fase di monitoraggio e in quella di verifica della costante attuazione del Piano, si raccorda con i dipendenti e con le strutture e gli uffici della Società, ivi compreso l’Organo Amministrativo ed il </w:t>
      </w:r>
      <w:r w:rsidR="00F05FFC" w:rsidRPr="00910CDF">
        <w:rPr>
          <w:rFonts w:ascii="Times New Roman" w:hAnsi="Times New Roman" w:cs="Times New Roman"/>
          <w:sz w:val="18"/>
          <w:szCs w:val="18"/>
        </w:rPr>
        <w:t xml:space="preserve">Sindaco </w:t>
      </w:r>
      <w:r w:rsidRPr="00910CDF">
        <w:rPr>
          <w:rFonts w:ascii="Times New Roman" w:hAnsi="Times New Roman" w:cs="Times New Roman"/>
          <w:sz w:val="18"/>
          <w:szCs w:val="18"/>
        </w:rPr>
        <w:t xml:space="preserve">Unico. </w:t>
      </w:r>
    </w:p>
    <w:p w14:paraId="5AD43DFB" w14:textId="1F54B7F2" w:rsidR="00AE6964" w:rsidRPr="00910CDF" w:rsidRDefault="00AE6964" w:rsidP="00AE6964">
      <w:pPr>
        <w:spacing w:line="360" w:lineRule="auto"/>
        <w:rPr>
          <w:rFonts w:ascii="Times New Roman" w:hAnsi="Times New Roman" w:cs="Times New Roman"/>
          <w:sz w:val="18"/>
          <w:szCs w:val="18"/>
        </w:rPr>
      </w:pPr>
      <w:bookmarkStart w:id="42" w:name="_Hlk92879641"/>
      <w:r w:rsidRPr="00910CDF">
        <w:rPr>
          <w:rFonts w:ascii="Times New Roman" w:hAnsi="Times New Roman" w:cs="Times New Roman"/>
          <w:sz w:val="18"/>
          <w:szCs w:val="18"/>
        </w:rPr>
        <w:t>Il RPCT, inoltre, opera in coordinamento con l’Organismo di Vigilanza ex Dlgs 231/2001, attraverso incontri e monitoraggi congiunti e scambio di informazioni e reports</w:t>
      </w:r>
      <w:r w:rsidR="00127399" w:rsidRPr="00910CDF">
        <w:rPr>
          <w:rFonts w:ascii="Times New Roman" w:hAnsi="Times New Roman" w:cs="Times New Roman"/>
          <w:sz w:val="18"/>
          <w:szCs w:val="18"/>
        </w:rPr>
        <w:t xml:space="preserve"> </w:t>
      </w:r>
      <w:r w:rsidR="000755A8" w:rsidRPr="00910CDF">
        <w:rPr>
          <w:rFonts w:ascii="Times New Roman" w:hAnsi="Times New Roman" w:cs="Times New Roman"/>
          <w:sz w:val="18"/>
          <w:szCs w:val="18"/>
        </w:rPr>
        <w:t>nel corso dell’anno 202</w:t>
      </w:r>
      <w:r w:rsidR="00F05FFC" w:rsidRPr="00910CDF">
        <w:rPr>
          <w:rFonts w:ascii="Times New Roman" w:hAnsi="Times New Roman" w:cs="Times New Roman"/>
          <w:sz w:val="18"/>
          <w:szCs w:val="18"/>
        </w:rPr>
        <w:t>3</w:t>
      </w:r>
      <w:r w:rsidR="000755A8" w:rsidRPr="00910CDF">
        <w:rPr>
          <w:rFonts w:ascii="Times New Roman" w:hAnsi="Times New Roman" w:cs="Times New Roman"/>
          <w:sz w:val="18"/>
          <w:szCs w:val="18"/>
        </w:rPr>
        <w:t xml:space="preserve"> </w:t>
      </w:r>
      <w:r w:rsidR="00127399" w:rsidRPr="00910CDF">
        <w:rPr>
          <w:rFonts w:ascii="Times New Roman" w:hAnsi="Times New Roman" w:cs="Times New Roman"/>
          <w:sz w:val="18"/>
          <w:szCs w:val="18"/>
        </w:rPr>
        <w:t>sono stati trasmessi i Flussi informativi quadrimestrali riguardo l’operatività della società per i vari settori</w:t>
      </w:r>
      <w:r w:rsidRPr="00910CDF">
        <w:rPr>
          <w:rFonts w:ascii="Times New Roman" w:hAnsi="Times New Roman" w:cs="Times New Roman"/>
          <w:sz w:val="18"/>
          <w:szCs w:val="18"/>
        </w:rPr>
        <w:t xml:space="preserve">. </w:t>
      </w:r>
    </w:p>
    <w:p w14:paraId="1B5AB96D" w14:textId="0310E129" w:rsidR="00F77709" w:rsidRPr="00910CDF" w:rsidRDefault="00F05FF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Fino alla</w:t>
      </w:r>
      <w:r w:rsidR="00F77709" w:rsidRPr="00910CDF">
        <w:rPr>
          <w:rFonts w:ascii="Times New Roman" w:hAnsi="Times New Roman" w:cs="Times New Roman"/>
          <w:sz w:val="18"/>
          <w:szCs w:val="18"/>
        </w:rPr>
        <w:t xml:space="preserve"> fusione tra CMV Servizi e CMV Energia &amp; Impianti la Dott.ssa Ghibelli Checchi</w:t>
      </w:r>
      <w:r w:rsidR="005301BA" w:rsidRPr="00910CDF">
        <w:rPr>
          <w:rFonts w:ascii="Times New Roman" w:hAnsi="Times New Roman" w:cs="Times New Roman"/>
          <w:sz w:val="18"/>
          <w:szCs w:val="18"/>
        </w:rPr>
        <w:t xml:space="preserve">, assegnata </w:t>
      </w:r>
      <w:r w:rsidR="00FE70D6" w:rsidRPr="00910CDF">
        <w:rPr>
          <w:rFonts w:ascii="Times New Roman" w:hAnsi="Times New Roman" w:cs="Times New Roman"/>
          <w:sz w:val="18"/>
          <w:szCs w:val="18"/>
        </w:rPr>
        <w:t>in service</w:t>
      </w:r>
      <w:r w:rsidR="005301BA" w:rsidRPr="00910CDF">
        <w:rPr>
          <w:rFonts w:ascii="Times New Roman" w:hAnsi="Times New Roman" w:cs="Times New Roman"/>
          <w:sz w:val="18"/>
          <w:szCs w:val="18"/>
        </w:rPr>
        <w:t xml:space="preserve"> in CMV E&amp;I, </w:t>
      </w:r>
      <w:r w:rsidRPr="00910CDF">
        <w:rPr>
          <w:rFonts w:ascii="Times New Roman" w:hAnsi="Times New Roman" w:cs="Times New Roman"/>
          <w:sz w:val="18"/>
          <w:szCs w:val="18"/>
        </w:rPr>
        <w:t xml:space="preserve">quale RPCT </w:t>
      </w:r>
      <w:r w:rsidR="00F77709" w:rsidRPr="00910CDF">
        <w:rPr>
          <w:rFonts w:ascii="Times New Roman" w:hAnsi="Times New Roman" w:cs="Times New Roman"/>
          <w:sz w:val="18"/>
          <w:szCs w:val="18"/>
        </w:rPr>
        <w:t xml:space="preserve">pro tempore, </w:t>
      </w:r>
      <w:r w:rsidRPr="00910CDF">
        <w:rPr>
          <w:rFonts w:ascii="Times New Roman" w:hAnsi="Times New Roman" w:cs="Times New Roman"/>
          <w:sz w:val="18"/>
          <w:szCs w:val="18"/>
        </w:rPr>
        <w:t xml:space="preserve">ha potuto presidiare </w:t>
      </w:r>
      <w:r w:rsidR="00F77709" w:rsidRPr="00910CDF">
        <w:rPr>
          <w:rFonts w:ascii="Times New Roman" w:hAnsi="Times New Roman" w:cs="Times New Roman"/>
          <w:sz w:val="18"/>
          <w:szCs w:val="18"/>
        </w:rPr>
        <w:t>le operazioni di riorganizzazione societaria.</w:t>
      </w:r>
    </w:p>
    <w:p w14:paraId="02884C04" w14:textId="46501E40" w:rsidR="00A014DB" w:rsidRPr="00910CDF" w:rsidRDefault="00443E57" w:rsidP="00C85DCE">
      <w:pPr>
        <w:pStyle w:val="Titolo2"/>
        <w:rPr>
          <w:rFonts w:ascii="Times New Roman" w:hAnsi="Times New Roman"/>
          <w:sz w:val="18"/>
          <w:szCs w:val="18"/>
        </w:rPr>
      </w:pPr>
      <w:bookmarkStart w:id="43" w:name="_Toc68110874"/>
      <w:bookmarkEnd w:id="42"/>
      <w:r w:rsidRPr="00910CDF">
        <w:rPr>
          <w:rFonts w:ascii="Times New Roman" w:hAnsi="Times New Roman"/>
          <w:sz w:val="18"/>
          <w:szCs w:val="18"/>
        </w:rPr>
        <w:t>2.</w:t>
      </w:r>
      <w:r w:rsidR="00831F55" w:rsidRPr="00910CDF">
        <w:rPr>
          <w:rFonts w:ascii="Times New Roman" w:hAnsi="Times New Roman"/>
          <w:sz w:val="18"/>
          <w:szCs w:val="18"/>
        </w:rPr>
        <w:t>3.5</w:t>
      </w:r>
      <w:r w:rsidR="00AE6964" w:rsidRPr="00910CDF">
        <w:rPr>
          <w:rFonts w:ascii="Times New Roman" w:hAnsi="Times New Roman"/>
          <w:sz w:val="18"/>
          <w:szCs w:val="18"/>
        </w:rPr>
        <w:t>.</w:t>
      </w:r>
      <w:r w:rsidR="00AE2CCE" w:rsidRPr="00910CDF">
        <w:rPr>
          <w:rFonts w:ascii="Times New Roman" w:hAnsi="Times New Roman"/>
          <w:sz w:val="18"/>
          <w:szCs w:val="18"/>
        </w:rPr>
        <w:t xml:space="preserve"> </w:t>
      </w:r>
      <w:r w:rsidR="00107D0E" w:rsidRPr="00910CDF">
        <w:rPr>
          <w:rFonts w:ascii="Times New Roman" w:hAnsi="Times New Roman"/>
          <w:sz w:val="18"/>
          <w:szCs w:val="18"/>
        </w:rPr>
        <w:t>L’Amministratore Unico</w:t>
      </w:r>
      <w:bookmarkEnd w:id="43"/>
    </w:p>
    <w:p w14:paraId="36F74075" w14:textId="430DAFD7" w:rsidR="005301BA" w:rsidRPr="00910CDF" w:rsidRDefault="005301BA" w:rsidP="00D57F32">
      <w:pPr>
        <w:autoSpaceDE w:val="0"/>
        <w:autoSpaceDN w:val="0"/>
        <w:adjustRightInd w:val="0"/>
        <w:spacing w:line="360" w:lineRule="auto"/>
        <w:contextualSpacing/>
        <w:rPr>
          <w:rFonts w:ascii="Times New Roman" w:hAnsi="Times New Roman" w:cs="Times New Roman"/>
          <w:sz w:val="18"/>
          <w:szCs w:val="18"/>
        </w:rPr>
      </w:pPr>
      <w:r w:rsidRPr="00910CDF">
        <w:rPr>
          <w:rFonts w:ascii="Times New Roman" w:hAnsi="Times New Roman" w:cs="Times New Roman"/>
          <w:sz w:val="18"/>
          <w:szCs w:val="18"/>
        </w:rPr>
        <w:t xml:space="preserve">L’organo amministrativo di </w:t>
      </w:r>
      <w:r w:rsidR="00AE2CCE" w:rsidRPr="00910CDF">
        <w:rPr>
          <w:rFonts w:ascii="Times New Roman" w:hAnsi="Times New Roman" w:cs="Times New Roman"/>
          <w:iCs/>
          <w:sz w:val="18"/>
          <w:szCs w:val="18"/>
        </w:rPr>
        <w:t>C.</w:t>
      </w:r>
      <w:r w:rsidR="00274D89" w:rsidRPr="00910CDF">
        <w:rPr>
          <w:rFonts w:ascii="Times New Roman" w:hAnsi="Times New Roman" w:cs="Times New Roman"/>
          <w:iCs/>
          <w:sz w:val="18"/>
          <w:szCs w:val="18"/>
        </w:rPr>
        <w:t>M</w:t>
      </w:r>
      <w:r w:rsidR="00AE2CCE" w:rsidRPr="00910CDF">
        <w:rPr>
          <w:rFonts w:ascii="Times New Roman" w:hAnsi="Times New Roman" w:cs="Times New Roman"/>
          <w:iCs/>
          <w:sz w:val="18"/>
          <w:szCs w:val="18"/>
        </w:rPr>
        <w:t>.</w:t>
      </w:r>
      <w:r w:rsidR="00274D89" w:rsidRPr="00910CDF">
        <w:rPr>
          <w:rFonts w:ascii="Times New Roman" w:hAnsi="Times New Roman" w:cs="Times New Roman"/>
          <w:iCs/>
          <w:sz w:val="18"/>
          <w:szCs w:val="18"/>
        </w:rPr>
        <w:t>V</w:t>
      </w:r>
      <w:r w:rsidR="00AE2CCE" w:rsidRPr="00910CDF">
        <w:rPr>
          <w:rFonts w:ascii="Times New Roman" w:hAnsi="Times New Roman" w:cs="Times New Roman"/>
          <w:iCs/>
          <w:sz w:val="18"/>
          <w:szCs w:val="18"/>
        </w:rPr>
        <w:t>. Servizi S.r.l</w:t>
      </w:r>
      <w:r w:rsidR="00AE2CCE" w:rsidRPr="00910CDF">
        <w:rPr>
          <w:rFonts w:ascii="Times New Roman" w:hAnsi="Times New Roman" w:cs="Times New Roman"/>
          <w:i/>
          <w:sz w:val="18"/>
          <w:szCs w:val="18"/>
        </w:rPr>
        <w:t>.</w:t>
      </w:r>
      <w:r w:rsidR="00274D89" w:rsidRPr="00910CDF">
        <w:rPr>
          <w:rFonts w:ascii="Times New Roman" w:hAnsi="Times New Roman" w:cs="Times New Roman"/>
          <w:i/>
          <w:sz w:val="18"/>
          <w:szCs w:val="18"/>
        </w:rPr>
        <w:t xml:space="preserve"> è </w:t>
      </w:r>
      <w:r w:rsidRPr="00910CDF">
        <w:rPr>
          <w:rFonts w:ascii="Times New Roman" w:hAnsi="Times New Roman" w:cs="Times New Roman"/>
          <w:iCs/>
          <w:sz w:val="18"/>
          <w:szCs w:val="18"/>
        </w:rPr>
        <w:t>l</w:t>
      </w:r>
      <w:r w:rsidRPr="00910CDF">
        <w:rPr>
          <w:rFonts w:ascii="Times New Roman" w:hAnsi="Times New Roman" w:cs="Times New Roman"/>
          <w:sz w:val="18"/>
          <w:szCs w:val="18"/>
        </w:rPr>
        <w:t>’Amministratore Unico</w:t>
      </w:r>
      <w:r w:rsidR="00274D89" w:rsidRPr="00910CDF">
        <w:rPr>
          <w:rFonts w:ascii="Times New Roman" w:hAnsi="Times New Roman" w:cs="Times New Roman"/>
          <w:sz w:val="18"/>
          <w:szCs w:val="18"/>
        </w:rPr>
        <w:t>, il quale:</w:t>
      </w:r>
    </w:p>
    <w:p w14:paraId="4670A6B0" w14:textId="77777777" w:rsidR="00AE2CCE" w:rsidRPr="00910CDF" w:rsidRDefault="00AE2CCE" w:rsidP="00AF6E6D">
      <w:pPr>
        <w:pStyle w:val="Paragrafoelenco"/>
        <w:numPr>
          <w:ilvl w:val="0"/>
          <w:numId w:val="5"/>
        </w:numPr>
        <w:rPr>
          <w:rFonts w:ascii="Times New Roman" w:eastAsiaTheme="minorEastAsia" w:hAnsi="Times New Roman"/>
          <w:sz w:val="18"/>
          <w:szCs w:val="18"/>
        </w:rPr>
      </w:pPr>
      <w:r w:rsidRPr="00910CDF">
        <w:rPr>
          <w:rFonts w:ascii="Times New Roman" w:eastAsiaTheme="minorEastAsia" w:hAnsi="Times New Roman"/>
          <w:sz w:val="18"/>
          <w:szCs w:val="18"/>
        </w:rPr>
        <w:t>nomina il responsabile della prevenzione della corruzione e vigila sul suo operato e sull’efficacia dell’azione svolta;</w:t>
      </w:r>
    </w:p>
    <w:p w14:paraId="6AB79423" w14:textId="77777777" w:rsidR="00AE2CCE" w:rsidRDefault="00AE2CCE" w:rsidP="00AF6E6D">
      <w:pPr>
        <w:pStyle w:val="Paragrafoelenco"/>
        <w:numPr>
          <w:ilvl w:val="0"/>
          <w:numId w:val="5"/>
        </w:numPr>
        <w:autoSpaceDE w:val="0"/>
        <w:autoSpaceDN w:val="0"/>
        <w:adjustRightInd w:val="0"/>
        <w:spacing w:line="360" w:lineRule="auto"/>
        <w:rPr>
          <w:rFonts w:ascii="Times New Roman" w:eastAsiaTheme="minorEastAsia" w:hAnsi="Times New Roman"/>
          <w:sz w:val="18"/>
          <w:szCs w:val="18"/>
        </w:rPr>
      </w:pPr>
      <w:r w:rsidRPr="00910CDF">
        <w:rPr>
          <w:rFonts w:ascii="Times New Roman" w:eastAsiaTheme="minorEastAsia" w:hAnsi="Times New Roman"/>
          <w:sz w:val="18"/>
          <w:szCs w:val="18"/>
        </w:rPr>
        <w:t xml:space="preserve">approva il </w:t>
      </w:r>
      <w:r w:rsidR="005301BA" w:rsidRPr="00910CDF">
        <w:rPr>
          <w:rFonts w:ascii="Times New Roman" w:eastAsiaTheme="minorEastAsia" w:hAnsi="Times New Roman"/>
          <w:sz w:val="18"/>
          <w:szCs w:val="18"/>
        </w:rPr>
        <w:t xml:space="preserve">PTPCT </w:t>
      </w:r>
      <w:r w:rsidR="0052384D" w:rsidRPr="00910CDF">
        <w:rPr>
          <w:rFonts w:ascii="Times New Roman" w:eastAsiaTheme="minorEastAsia" w:hAnsi="Times New Roman"/>
          <w:sz w:val="18"/>
          <w:szCs w:val="18"/>
        </w:rPr>
        <w:t xml:space="preserve">e ogni proposta di </w:t>
      </w:r>
      <w:r w:rsidRPr="00910CDF">
        <w:rPr>
          <w:rFonts w:ascii="Times New Roman" w:eastAsiaTheme="minorEastAsia" w:hAnsi="Times New Roman"/>
          <w:sz w:val="18"/>
          <w:szCs w:val="18"/>
        </w:rPr>
        <w:t>aggiornamento e modifica dello stesso;</w:t>
      </w:r>
    </w:p>
    <w:p w14:paraId="1FBAF9A1" w14:textId="5A463991" w:rsidR="00AE2CCE" w:rsidRPr="004E10C4" w:rsidRDefault="00AE2CCE" w:rsidP="00AF6E6D">
      <w:pPr>
        <w:pStyle w:val="Paragrafoelenco"/>
        <w:numPr>
          <w:ilvl w:val="0"/>
          <w:numId w:val="5"/>
        </w:numPr>
        <w:autoSpaceDE w:val="0"/>
        <w:autoSpaceDN w:val="0"/>
        <w:adjustRightInd w:val="0"/>
        <w:spacing w:line="360" w:lineRule="auto"/>
        <w:rPr>
          <w:rFonts w:ascii="Times New Roman" w:hAnsi="Times New Roman"/>
          <w:sz w:val="18"/>
          <w:szCs w:val="18"/>
        </w:rPr>
      </w:pPr>
      <w:r w:rsidRPr="00910CDF">
        <w:rPr>
          <w:rFonts w:ascii="Times New Roman" w:eastAsiaTheme="minorEastAsia" w:hAnsi="Times New Roman"/>
          <w:sz w:val="18"/>
          <w:szCs w:val="18"/>
        </w:rPr>
        <w:t xml:space="preserve">riceve e prende atto dei contenuti della </w:t>
      </w:r>
      <w:r w:rsidR="00D97B8C" w:rsidRPr="00910CDF">
        <w:rPr>
          <w:rFonts w:ascii="Times New Roman" w:eastAsiaTheme="minorEastAsia" w:hAnsi="Times New Roman"/>
          <w:sz w:val="18"/>
          <w:szCs w:val="18"/>
        </w:rPr>
        <w:t>R</w:t>
      </w:r>
      <w:r w:rsidRPr="00910CDF">
        <w:rPr>
          <w:rFonts w:ascii="Times New Roman" w:eastAsiaTheme="minorEastAsia" w:hAnsi="Times New Roman"/>
          <w:sz w:val="18"/>
          <w:szCs w:val="18"/>
        </w:rPr>
        <w:t xml:space="preserve">elazione annuale predisposta dal </w:t>
      </w:r>
      <w:r w:rsidR="003B4026" w:rsidRPr="00910CDF">
        <w:rPr>
          <w:rFonts w:ascii="Times New Roman" w:eastAsiaTheme="minorEastAsia" w:hAnsi="Times New Roman"/>
          <w:sz w:val="18"/>
          <w:szCs w:val="18"/>
        </w:rPr>
        <w:t xml:space="preserve">RPCT </w:t>
      </w:r>
      <w:r w:rsidRPr="00910CDF">
        <w:rPr>
          <w:rFonts w:ascii="Times New Roman" w:eastAsiaTheme="minorEastAsia" w:hAnsi="Times New Roman"/>
          <w:sz w:val="18"/>
          <w:szCs w:val="18"/>
        </w:rPr>
        <w:t>con il rendiconto sull’efficacia delle misure di prevenzione definite nel piano</w:t>
      </w:r>
    </w:p>
    <w:p w14:paraId="628088E8" w14:textId="35487FB6" w:rsidR="001B4F73" w:rsidRPr="00910CDF" w:rsidRDefault="001B4F73" w:rsidP="00AF6E6D">
      <w:pPr>
        <w:pStyle w:val="Paragrafoelenco"/>
        <w:numPr>
          <w:ilvl w:val="0"/>
          <w:numId w:val="5"/>
        </w:numPr>
        <w:autoSpaceDE w:val="0"/>
        <w:autoSpaceDN w:val="0"/>
        <w:adjustRightInd w:val="0"/>
        <w:spacing w:line="360" w:lineRule="auto"/>
        <w:rPr>
          <w:rFonts w:ascii="Times New Roman" w:hAnsi="Times New Roman"/>
          <w:sz w:val="18"/>
          <w:szCs w:val="18"/>
        </w:rPr>
      </w:pPr>
      <w:r w:rsidRPr="004E10C4">
        <w:rPr>
          <w:rFonts w:ascii="Times New Roman" w:eastAsiaTheme="minorEastAsia" w:hAnsi="Times New Roman"/>
          <w:sz w:val="18"/>
          <w:szCs w:val="18"/>
        </w:rPr>
        <w:t xml:space="preserve">definisce gli obiettivi strategici per la prevenzione della corruzione, che, per il triennio 2024-26 sono così individuati: </w:t>
      </w:r>
    </w:p>
    <w:p w14:paraId="71332A97" w14:textId="77777777" w:rsidR="001B4F73" w:rsidRPr="004E10C4" w:rsidRDefault="001B4F73" w:rsidP="001B4F73">
      <w:pPr>
        <w:pStyle w:val="Paragrafoelenco"/>
        <w:numPr>
          <w:ilvl w:val="2"/>
          <w:numId w:val="5"/>
        </w:numPr>
        <w:autoSpaceDE w:val="0"/>
        <w:autoSpaceDN w:val="0"/>
        <w:adjustRightInd w:val="0"/>
        <w:spacing w:line="360" w:lineRule="auto"/>
        <w:rPr>
          <w:rFonts w:ascii="Times New Roman" w:hAnsi="Times New Roman"/>
          <w:sz w:val="18"/>
          <w:szCs w:val="18"/>
        </w:rPr>
      </w:pPr>
      <w:r w:rsidRPr="004E10C4">
        <w:rPr>
          <w:rFonts w:ascii="Times New Roman" w:hAnsi="Times New Roman"/>
          <w:sz w:val="18"/>
          <w:szCs w:val="18"/>
        </w:rPr>
        <w:t xml:space="preserve">revisione e miglioramento della regolamentazione interna (a partire dalla regolamentazione della gestione dei conflitti di interessi); </w:t>
      </w:r>
    </w:p>
    <w:p w14:paraId="760B51FA" w14:textId="77777777" w:rsidR="001B4F73" w:rsidRPr="004E10C4" w:rsidRDefault="001B4F73" w:rsidP="001B4F73">
      <w:pPr>
        <w:pStyle w:val="Paragrafoelenco"/>
        <w:numPr>
          <w:ilvl w:val="2"/>
          <w:numId w:val="5"/>
        </w:numPr>
        <w:autoSpaceDE w:val="0"/>
        <w:autoSpaceDN w:val="0"/>
        <w:adjustRightInd w:val="0"/>
        <w:spacing w:line="360" w:lineRule="auto"/>
        <w:rPr>
          <w:rFonts w:ascii="Times New Roman" w:hAnsi="Times New Roman"/>
          <w:sz w:val="18"/>
          <w:szCs w:val="18"/>
        </w:rPr>
      </w:pPr>
      <w:r w:rsidRPr="00910CDF">
        <w:rPr>
          <w:rFonts w:ascii="Times New Roman" w:hAnsi="Times New Roman"/>
          <w:sz w:val="18"/>
          <w:szCs w:val="18"/>
        </w:rPr>
        <w:t xml:space="preserve">incremento dei livelli di trasparenza e accessibilità delle informazioni da parte degli stakeholder, sia interni che esterni miglioramento continuo dell’informatizzazione dei flussi per alimentare la pubblicazione dei dati nella sezione “Amministrazione trasparente”; </w:t>
      </w:r>
    </w:p>
    <w:p w14:paraId="12D141E5" w14:textId="77777777" w:rsidR="00586DF8" w:rsidRPr="004E10C4" w:rsidRDefault="001B4F73" w:rsidP="00586DF8">
      <w:pPr>
        <w:pStyle w:val="Paragrafoelenco"/>
        <w:numPr>
          <w:ilvl w:val="2"/>
          <w:numId w:val="5"/>
        </w:numPr>
        <w:autoSpaceDE w:val="0"/>
        <w:autoSpaceDN w:val="0"/>
        <w:adjustRightInd w:val="0"/>
        <w:spacing w:line="360" w:lineRule="auto"/>
        <w:rPr>
          <w:rFonts w:ascii="Times New Roman" w:hAnsi="Times New Roman"/>
          <w:sz w:val="18"/>
          <w:szCs w:val="18"/>
        </w:rPr>
      </w:pPr>
      <w:r w:rsidRPr="00910CDF">
        <w:rPr>
          <w:rFonts w:ascii="Times New Roman" w:hAnsi="Times New Roman"/>
          <w:sz w:val="18"/>
          <w:szCs w:val="18"/>
        </w:rPr>
        <w:lastRenderedPageBreak/>
        <w:t>incremento della formazione in materia di prevenzione della corruzione e trasparenza</w:t>
      </w:r>
      <w:r w:rsidR="00586DF8" w:rsidRPr="004E10C4">
        <w:rPr>
          <w:rFonts w:ascii="Times New Roman" w:hAnsi="Times New Roman"/>
          <w:sz w:val="18"/>
          <w:szCs w:val="18"/>
        </w:rPr>
        <w:t xml:space="preserve">, </w:t>
      </w:r>
      <w:r w:rsidRPr="00910CDF">
        <w:rPr>
          <w:rFonts w:ascii="Times New Roman" w:hAnsi="Times New Roman"/>
          <w:sz w:val="18"/>
          <w:szCs w:val="18"/>
        </w:rPr>
        <w:t>regole di</w:t>
      </w:r>
      <w:r w:rsidRPr="004E10C4">
        <w:rPr>
          <w:rFonts w:ascii="Times New Roman" w:hAnsi="Times New Roman"/>
          <w:sz w:val="18"/>
          <w:szCs w:val="18"/>
        </w:rPr>
        <w:t xml:space="preserve"> </w:t>
      </w:r>
      <w:r w:rsidRPr="00910CDF">
        <w:rPr>
          <w:rFonts w:ascii="Times New Roman" w:hAnsi="Times New Roman"/>
          <w:sz w:val="18"/>
          <w:szCs w:val="18"/>
        </w:rPr>
        <w:t xml:space="preserve">comportamento per il personale </w:t>
      </w:r>
      <w:r w:rsidR="00586DF8" w:rsidRPr="004E10C4">
        <w:rPr>
          <w:rFonts w:ascii="Times New Roman" w:hAnsi="Times New Roman"/>
          <w:sz w:val="18"/>
          <w:szCs w:val="18"/>
        </w:rPr>
        <w:t xml:space="preserve">aziendale, </w:t>
      </w:r>
      <w:r w:rsidR="00586DF8" w:rsidRPr="004E10C4">
        <w:rPr>
          <w:rFonts w:ascii="Times New Roman" w:hAnsi="Times New Roman"/>
          <w:i/>
          <w:iCs/>
          <w:sz w:val="18"/>
          <w:szCs w:val="18"/>
        </w:rPr>
        <w:t>whistleblowing</w:t>
      </w:r>
      <w:r w:rsidR="00586DF8" w:rsidRPr="004E10C4">
        <w:rPr>
          <w:rFonts w:ascii="Times New Roman" w:hAnsi="Times New Roman"/>
          <w:sz w:val="18"/>
          <w:szCs w:val="18"/>
        </w:rPr>
        <w:t>;</w:t>
      </w:r>
    </w:p>
    <w:p w14:paraId="697F6F07" w14:textId="77777777" w:rsidR="00B22FE9" w:rsidRDefault="001B4F73" w:rsidP="00910CDF">
      <w:pPr>
        <w:rPr>
          <w:rFonts w:ascii="Times New Roman" w:eastAsia="MS ??" w:hAnsi="Times New Roman" w:cs="Times New Roman"/>
          <w:sz w:val="18"/>
          <w:szCs w:val="18"/>
        </w:rPr>
      </w:pPr>
      <w:r w:rsidRPr="00910CDF">
        <w:rPr>
          <w:rFonts w:ascii="Times New Roman" w:eastAsia="MS ??" w:hAnsi="Times New Roman" w:cs="Times New Roman"/>
          <w:sz w:val="18"/>
          <w:szCs w:val="18"/>
        </w:rPr>
        <w:t>rafforzamento dell'analisi dei rischi e delle misure di prevenzione con riguardo all</w:t>
      </w:r>
      <w:r w:rsidR="00586DF8" w:rsidRPr="004E10C4">
        <w:rPr>
          <w:rFonts w:ascii="Times New Roman" w:eastAsia="MS ??" w:hAnsi="Times New Roman" w:cs="Times New Roman"/>
          <w:sz w:val="18"/>
          <w:szCs w:val="18"/>
        </w:rPr>
        <w:t>e nuove attività risultanti dalla fusione, anche in coordinamento con ODV</w:t>
      </w:r>
      <w:bookmarkStart w:id="44" w:name="_Toc68110875"/>
    </w:p>
    <w:p w14:paraId="645692B9" w14:textId="77777777" w:rsidR="00B22FE9" w:rsidRDefault="00B22FE9" w:rsidP="00910CDF">
      <w:pPr>
        <w:rPr>
          <w:rFonts w:ascii="Times New Roman" w:eastAsia="MS ??" w:hAnsi="Times New Roman" w:cs="Times New Roman"/>
          <w:sz w:val="18"/>
          <w:szCs w:val="18"/>
        </w:rPr>
      </w:pPr>
    </w:p>
    <w:p w14:paraId="2B0B0BF2" w14:textId="3ACCF818" w:rsidR="008839A9" w:rsidRPr="00B22FE9" w:rsidRDefault="00443E57" w:rsidP="00910CDF">
      <w:pPr>
        <w:rPr>
          <w:rFonts w:ascii="Times New Roman" w:hAnsi="Times New Roman" w:cs="Times New Roman"/>
          <w:b/>
          <w:bCs/>
          <w:sz w:val="18"/>
          <w:szCs w:val="18"/>
          <w:u w:val="single"/>
        </w:rPr>
      </w:pPr>
      <w:r w:rsidRPr="00B22FE9">
        <w:rPr>
          <w:rFonts w:ascii="Times New Roman" w:hAnsi="Times New Roman" w:cs="Times New Roman"/>
          <w:b/>
          <w:bCs/>
          <w:sz w:val="18"/>
          <w:szCs w:val="18"/>
          <w:u w:val="single"/>
        </w:rPr>
        <w:t>2.</w:t>
      </w:r>
      <w:r w:rsidR="00AE6964" w:rsidRPr="00B22FE9">
        <w:rPr>
          <w:rFonts w:ascii="Times New Roman" w:hAnsi="Times New Roman" w:cs="Times New Roman"/>
          <w:b/>
          <w:bCs/>
          <w:sz w:val="18"/>
          <w:szCs w:val="18"/>
          <w:u w:val="single"/>
        </w:rPr>
        <w:t>3.</w:t>
      </w:r>
      <w:r w:rsidR="00831F55" w:rsidRPr="00B22FE9">
        <w:rPr>
          <w:rFonts w:ascii="Times New Roman" w:hAnsi="Times New Roman" w:cs="Times New Roman"/>
          <w:b/>
          <w:bCs/>
          <w:sz w:val="18"/>
          <w:szCs w:val="18"/>
          <w:u w:val="single"/>
        </w:rPr>
        <w:t>6</w:t>
      </w:r>
      <w:r w:rsidR="00AE6964" w:rsidRPr="00B22FE9">
        <w:rPr>
          <w:rFonts w:ascii="Times New Roman" w:hAnsi="Times New Roman" w:cs="Times New Roman"/>
          <w:b/>
          <w:bCs/>
          <w:sz w:val="18"/>
          <w:szCs w:val="18"/>
          <w:u w:val="single"/>
        </w:rPr>
        <w:t>.</w:t>
      </w:r>
      <w:r w:rsidR="00643484" w:rsidRPr="00B22FE9">
        <w:rPr>
          <w:rFonts w:ascii="Times New Roman" w:hAnsi="Times New Roman" w:cs="Times New Roman"/>
          <w:b/>
          <w:bCs/>
          <w:sz w:val="18"/>
          <w:szCs w:val="18"/>
          <w:u w:val="single"/>
        </w:rPr>
        <w:t xml:space="preserve"> </w:t>
      </w:r>
      <w:r w:rsidR="004B26F2" w:rsidRPr="00B22FE9">
        <w:rPr>
          <w:rFonts w:ascii="Times New Roman" w:hAnsi="Times New Roman" w:cs="Times New Roman"/>
          <w:b/>
          <w:bCs/>
          <w:sz w:val="18"/>
          <w:szCs w:val="18"/>
          <w:u w:val="single"/>
        </w:rPr>
        <w:t>Dipendenti/Collaboratori esterni</w:t>
      </w:r>
      <w:bookmarkEnd w:id="44"/>
    </w:p>
    <w:p w14:paraId="61D6090C" w14:textId="1077A097" w:rsidR="00AE2CCE" w:rsidRPr="00910CDF" w:rsidRDefault="00AE2CCE" w:rsidP="009972BA">
      <w:pPr>
        <w:autoSpaceDE w:val="0"/>
        <w:autoSpaceDN w:val="0"/>
        <w:adjustRightInd w:val="0"/>
        <w:spacing w:line="360" w:lineRule="auto"/>
        <w:contextualSpacing/>
        <w:rPr>
          <w:rFonts w:ascii="Times New Roman" w:hAnsi="Times New Roman" w:cs="Times New Roman"/>
          <w:color w:val="000000"/>
          <w:sz w:val="18"/>
          <w:szCs w:val="18"/>
        </w:rPr>
      </w:pPr>
      <w:r w:rsidRPr="00910CDF">
        <w:rPr>
          <w:rFonts w:ascii="Times New Roman" w:hAnsi="Times New Roman" w:cs="Times New Roman"/>
          <w:color w:val="000000"/>
          <w:sz w:val="18"/>
          <w:szCs w:val="18"/>
        </w:rPr>
        <w:t>I dipendenti e</w:t>
      </w:r>
      <w:r w:rsidR="00506A31" w:rsidRPr="00910CDF">
        <w:rPr>
          <w:rFonts w:ascii="Times New Roman" w:hAnsi="Times New Roman" w:cs="Times New Roman"/>
          <w:color w:val="000000"/>
          <w:sz w:val="18"/>
          <w:szCs w:val="18"/>
        </w:rPr>
        <w:t>d</w:t>
      </w:r>
      <w:r w:rsidRPr="00910CDF">
        <w:rPr>
          <w:rFonts w:ascii="Times New Roman" w:hAnsi="Times New Roman" w:cs="Times New Roman"/>
          <w:color w:val="000000"/>
          <w:sz w:val="18"/>
          <w:szCs w:val="18"/>
        </w:rPr>
        <w:t xml:space="preserve"> i collaboratori esterni partecipano al processo di gestione del rischio e ne sono parte essenziale dal momento </w:t>
      </w:r>
      <w:r w:rsidR="00506A31" w:rsidRPr="00910CDF">
        <w:rPr>
          <w:rFonts w:ascii="Times New Roman" w:hAnsi="Times New Roman" w:cs="Times New Roman"/>
          <w:color w:val="000000"/>
          <w:sz w:val="18"/>
          <w:szCs w:val="18"/>
        </w:rPr>
        <w:t xml:space="preserve">che </w:t>
      </w:r>
      <w:r w:rsidRPr="00910CDF">
        <w:rPr>
          <w:rFonts w:ascii="Times New Roman" w:hAnsi="Times New Roman" w:cs="Times New Roman"/>
          <w:color w:val="000000"/>
          <w:sz w:val="18"/>
          <w:szCs w:val="18"/>
        </w:rPr>
        <w:t>rientrano nella categoria dei soggetti su cui grava l’obbligo di rispettare le misure contenute</w:t>
      </w:r>
      <w:r w:rsidR="00506A31" w:rsidRPr="00910CDF">
        <w:rPr>
          <w:rFonts w:ascii="Times New Roman" w:hAnsi="Times New Roman" w:cs="Times New Roman"/>
          <w:color w:val="000000"/>
          <w:sz w:val="18"/>
          <w:szCs w:val="18"/>
        </w:rPr>
        <w:t xml:space="preserve"> nel Piano, nonché di segnalare, ai soggetti seguenti, </w:t>
      </w:r>
      <w:r w:rsidRPr="00910CDF">
        <w:rPr>
          <w:rFonts w:ascii="Times New Roman" w:hAnsi="Times New Roman" w:cs="Times New Roman"/>
          <w:color w:val="000000"/>
          <w:sz w:val="18"/>
          <w:szCs w:val="18"/>
        </w:rPr>
        <w:t xml:space="preserve">le situazioni d’illecito ed i casi di conflitto di interesse che li </w:t>
      </w:r>
      <w:r w:rsidR="00D83205" w:rsidRPr="00910CDF">
        <w:rPr>
          <w:rFonts w:ascii="Times New Roman" w:hAnsi="Times New Roman" w:cs="Times New Roman"/>
          <w:color w:val="000000"/>
          <w:sz w:val="18"/>
          <w:szCs w:val="18"/>
        </w:rPr>
        <w:t>riguardano:</w:t>
      </w:r>
      <w:r w:rsidRPr="00910CDF">
        <w:rPr>
          <w:rFonts w:ascii="Times New Roman" w:hAnsi="Times New Roman" w:cs="Times New Roman"/>
          <w:color w:val="000000"/>
          <w:sz w:val="18"/>
          <w:szCs w:val="18"/>
        </w:rPr>
        <w:t xml:space="preserve"> </w:t>
      </w:r>
    </w:p>
    <w:p w14:paraId="6B25EBCC" w14:textId="77777777" w:rsidR="00AE2CCE" w:rsidRPr="00910CDF" w:rsidRDefault="00374BA5" w:rsidP="00AF6E6D">
      <w:pPr>
        <w:pStyle w:val="Paragrafoelenco"/>
        <w:numPr>
          <w:ilvl w:val="0"/>
          <w:numId w:val="7"/>
        </w:numPr>
        <w:autoSpaceDE w:val="0"/>
        <w:autoSpaceDN w:val="0"/>
        <w:adjustRightInd w:val="0"/>
        <w:spacing w:line="360" w:lineRule="auto"/>
        <w:rPr>
          <w:rFonts w:ascii="Times New Roman" w:hAnsi="Times New Roman"/>
          <w:sz w:val="18"/>
          <w:szCs w:val="18"/>
        </w:rPr>
      </w:pPr>
      <w:r w:rsidRPr="00910CDF">
        <w:rPr>
          <w:rFonts w:ascii="Times New Roman" w:hAnsi="Times New Roman"/>
          <w:color w:val="000000"/>
          <w:sz w:val="18"/>
          <w:szCs w:val="18"/>
        </w:rPr>
        <w:t xml:space="preserve">al </w:t>
      </w:r>
      <w:r w:rsidR="00643484" w:rsidRPr="00910CDF">
        <w:rPr>
          <w:rFonts w:ascii="Times New Roman" w:hAnsi="Times New Roman"/>
          <w:color w:val="000000"/>
          <w:sz w:val="18"/>
          <w:szCs w:val="18"/>
        </w:rPr>
        <w:t>S</w:t>
      </w:r>
      <w:r w:rsidR="00AE2CCE" w:rsidRPr="00910CDF">
        <w:rPr>
          <w:rFonts w:ascii="Times New Roman" w:hAnsi="Times New Roman"/>
          <w:color w:val="000000"/>
          <w:sz w:val="18"/>
          <w:szCs w:val="18"/>
        </w:rPr>
        <w:t>oggetto gerarchicamente superiore;</w:t>
      </w:r>
    </w:p>
    <w:p w14:paraId="28D3D42B" w14:textId="77777777" w:rsidR="00AE2CCE" w:rsidRPr="00910CDF" w:rsidRDefault="00374BA5" w:rsidP="00AF6E6D">
      <w:pPr>
        <w:pStyle w:val="Paragrafoelenco"/>
        <w:numPr>
          <w:ilvl w:val="0"/>
          <w:numId w:val="7"/>
        </w:numPr>
        <w:autoSpaceDE w:val="0"/>
        <w:autoSpaceDN w:val="0"/>
        <w:adjustRightInd w:val="0"/>
        <w:spacing w:line="360" w:lineRule="auto"/>
        <w:rPr>
          <w:rFonts w:ascii="Times New Roman" w:hAnsi="Times New Roman"/>
          <w:color w:val="000000"/>
          <w:sz w:val="18"/>
          <w:szCs w:val="18"/>
        </w:rPr>
      </w:pPr>
      <w:r w:rsidRPr="00910CDF">
        <w:rPr>
          <w:rFonts w:ascii="Times New Roman" w:hAnsi="Times New Roman"/>
          <w:color w:val="000000"/>
          <w:sz w:val="18"/>
          <w:szCs w:val="18"/>
        </w:rPr>
        <w:t>all'</w:t>
      </w:r>
      <w:r w:rsidR="00AE2CCE" w:rsidRPr="00910CDF">
        <w:rPr>
          <w:rFonts w:ascii="Times New Roman" w:hAnsi="Times New Roman"/>
          <w:color w:val="000000"/>
          <w:sz w:val="18"/>
          <w:szCs w:val="18"/>
        </w:rPr>
        <w:t>Ufficio Personale;</w:t>
      </w:r>
    </w:p>
    <w:p w14:paraId="617F2E31" w14:textId="4B44B6E3" w:rsidR="00AE2CCE" w:rsidRPr="00B22FE9" w:rsidRDefault="00374BA5" w:rsidP="00AF6E6D">
      <w:pPr>
        <w:pStyle w:val="Paragrafoelenco"/>
        <w:numPr>
          <w:ilvl w:val="0"/>
          <w:numId w:val="7"/>
        </w:numPr>
        <w:autoSpaceDE w:val="0"/>
        <w:autoSpaceDN w:val="0"/>
        <w:adjustRightInd w:val="0"/>
        <w:spacing w:line="360" w:lineRule="auto"/>
        <w:rPr>
          <w:rFonts w:ascii="Times New Roman" w:hAnsi="Times New Roman"/>
          <w:sz w:val="18"/>
          <w:szCs w:val="18"/>
        </w:rPr>
      </w:pPr>
      <w:r w:rsidRPr="00910CDF">
        <w:rPr>
          <w:rFonts w:ascii="Times New Roman" w:hAnsi="Times New Roman"/>
          <w:color w:val="000000"/>
          <w:sz w:val="18"/>
          <w:szCs w:val="18"/>
        </w:rPr>
        <w:t xml:space="preserve">al </w:t>
      </w:r>
      <w:r w:rsidR="004B26F2" w:rsidRPr="00910CDF">
        <w:rPr>
          <w:rFonts w:ascii="Times New Roman" w:hAnsi="Times New Roman"/>
          <w:color w:val="000000"/>
          <w:sz w:val="18"/>
          <w:szCs w:val="18"/>
        </w:rPr>
        <w:t>Responsabile della Prevenzione della Corruzione</w:t>
      </w:r>
      <w:r w:rsidR="00643484" w:rsidRPr="00910CDF">
        <w:rPr>
          <w:rFonts w:ascii="Times New Roman" w:hAnsi="Times New Roman"/>
          <w:color w:val="000000"/>
          <w:sz w:val="18"/>
          <w:szCs w:val="18"/>
        </w:rPr>
        <w:t xml:space="preserve"> e Trasparenza</w:t>
      </w:r>
      <w:r w:rsidR="00AE2CCE" w:rsidRPr="00910CDF">
        <w:rPr>
          <w:rFonts w:ascii="Times New Roman" w:hAnsi="Times New Roman"/>
          <w:color w:val="000000"/>
          <w:sz w:val="18"/>
          <w:szCs w:val="18"/>
        </w:rPr>
        <w:t>.</w:t>
      </w:r>
    </w:p>
    <w:p w14:paraId="69A56852" w14:textId="77777777" w:rsidR="00B22FE9" w:rsidRPr="00910CDF" w:rsidRDefault="00B22FE9" w:rsidP="00AF6E6D">
      <w:pPr>
        <w:pStyle w:val="Paragrafoelenco"/>
        <w:numPr>
          <w:ilvl w:val="0"/>
          <w:numId w:val="7"/>
        </w:numPr>
        <w:autoSpaceDE w:val="0"/>
        <w:autoSpaceDN w:val="0"/>
        <w:adjustRightInd w:val="0"/>
        <w:spacing w:line="360" w:lineRule="auto"/>
        <w:rPr>
          <w:rFonts w:ascii="Times New Roman" w:hAnsi="Times New Roman"/>
          <w:sz w:val="18"/>
          <w:szCs w:val="18"/>
        </w:rPr>
      </w:pPr>
    </w:p>
    <w:p w14:paraId="01A4DEE1" w14:textId="0D4345E4" w:rsidR="00BA778C" w:rsidRPr="00B22FE9" w:rsidRDefault="00443E57" w:rsidP="00BA778C">
      <w:pPr>
        <w:autoSpaceDE w:val="0"/>
        <w:autoSpaceDN w:val="0"/>
        <w:adjustRightInd w:val="0"/>
        <w:spacing w:line="360" w:lineRule="auto"/>
        <w:rPr>
          <w:rFonts w:ascii="Times New Roman" w:eastAsia="MS ??" w:hAnsi="Times New Roman" w:cs="Times New Roman"/>
          <w:b/>
          <w:bCs/>
          <w:sz w:val="18"/>
          <w:szCs w:val="18"/>
          <w:u w:val="single"/>
        </w:rPr>
      </w:pPr>
      <w:r w:rsidRPr="00B22FE9">
        <w:rPr>
          <w:rFonts w:ascii="Times New Roman" w:eastAsia="MS ??" w:hAnsi="Times New Roman" w:cs="Times New Roman"/>
          <w:b/>
          <w:bCs/>
          <w:sz w:val="18"/>
          <w:szCs w:val="18"/>
          <w:u w:val="single"/>
        </w:rPr>
        <w:t>3</w:t>
      </w:r>
      <w:r w:rsidR="00107D0E" w:rsidRPr="00B22FE9">
        <w:rPr>
          <w:rFonts w:ascii="Times New Roman" w:eastAsia="MS ??" w:hAnsi="Times New Roman" w:cs="Times New Roman"/>
          <w:b/>
          <w:bCs/>
          <w:sz w:val="18"/>
          <w:szCs w:val="18"/>
          <w:u w:val="single"/>
        </w:rPr>
        <w:t>. APPROCCIO METODOLOGICO: LA GESTIONE DEL RISCHIO DI CORRUZIONE IN CMV SERVIZI SRL.</w:t>
      </w:r>
    </w:p>
    <w:p w14:paraId="2D072033" w14:textId="77777777"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Il PTPCT, pur ricalcando le fasi operative di realizzazione del “Modello 231”, di cui costituisce parte integrante e sostanziale, ha una portata più ampia, poiché ha come obiettivo quello di proteggere la Società, attraverso un adeguato sistema di controllo interno, da condotte corruttive che non implichino necessariamente l’interesse o il vantaggio della Società stessa e non prevedevano necessariamente fatti di reato (definizione di corruzione nel sistema preventivo come PNA).</w:t>
      </w:r>
    </w:p>
    <w:p w14:paraId="16706E61" w14:textId="09915085" w:rsidR="00BA778C" w:rsidRPr="00910CDF" w:rsidRDefault="00942B71"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Il si</w:t>
      </w:r>
      <w:r w:rsidR="00BA778C" w:rsidRPr="00910CDF">
        <w:rPr>
          <w:rFonts w:ascii="Times New Roman" w:hAnsi="Times New Roman" w:cs="Times New Roman"/>
          <w:sz w:val="18"/>
          <w:szCs w:val="18"/>
        </w:rPr>
        <w:t xml:space="preserve">stema di gestione del rischio di corruzione </w:t>
      </w:r>
      <w:r w:rsidRPr="00910CDF">
        <w:rPr>
          <w:rFonts w:ascii="Times New Roman" w:hAnsi="Times New Roman" w:cs="Times New Roman"/>
          <w:sz w:val="18"/>
          <w:szCs w:val="18"/>
        </w:rPr>
        <w:t xml:space="preserve">è </w:t>
      </w:r>
      <w:r w:rsidR="00BA778C" w:rsidRPr="00910CDF">
        <w:rPr>
          <w:rFonts w:ascii="Times New Roman" w:hAnsi="Times New Roman" w:cs="Times New Roman"/>
          <w:sz w:val="18"/>
          <w:szCs w:val="18"/>
        </w:rPr>
        <w:t>in conformità alle indicazioni ANAC di cui all’Allegato 1 PNA 2019</w:t>
      </w:r>
      <w:r w:rsidRPr="00910CDF">
        <w:rPr>
          <w:rFonts w:ascii="Times New Roman" w:hAnsi="Times New Roman" w:cs="Times New Roman"/>
          <w:sz w:val="18"/>
          <w:szCs w:val="18"/>
        </w:rPr>
        <w:t xml:space="preserve"> e coinvolge</w:t>
      </w:r>
      <w:r w:rsidR="00BA778C" w:rsidRPr="00910CDF">
        <w:rPr>
          <w:rFonts w:ascii="Times New Roman" w:hAnsi="Times New Roman" w:cs="Times New Roman"/>
          <w:sz w:val="18"/>
          <w:szCs w:val="18"/>
        </w:rPr>
        <w:t xml:space="preserve"> i dipendenti attraverso </w:t>
      </w:r>
      <w:r w:rsidRPr="00910CDF">
        <w:rPr>
          <w:rFonts w:ascii="Times New Roman" w:hAnsi="Times New Roman" w:cs="Times New Roman"/>
          <w:sz w:val="18"/>
          <w:szCs w:val="18"/>
        </w:rPr>
        <w:t>le</w:t>
      </w:r>
      <w:r w:rsidR="00BA778C" w:rsidRPr="00910CDF">
        <w:rPr>
          <w:rFonts w:ascii="Times New Roman" w:hAnsi="Times New Roman" w:cs="Times New Roman"/>
          <w:sz w:val="18"/>
          <w:szCs w:val="18"/>
        </w:rPr>
        <w:t xml:space="preserve"> session</w:t>
      </w:r>
      <w:r w:rsidRPr="00910CDF">
        <w:rPr>
          <w:rFonts w:ascii="Times New Roman" w:hAnsi="Times New Roman" w:cs="Times New Roman"/>
          <w:sz w:val="18"/>
          <w:szCs w:val="18"/>
        </w:rPr>
        <w:t>i</w:t>
      </w:r>
      <w:r w:rsidR="00BA778C" w:rsidRPr="00910CDF">
        <w:rPr>
          <w:rFonts w:ascii="Times New Roman" w:hAnsi="Times New Roman" w:cs="Times New Roman"/>
          <w:sz w:val="18"/>
          <w:szCs w:val="18"/>
        </w:rPr>
        <w:t xml:space="preserve"> formativ</w:t>
      </w:r>
      <w:r w:rsidRPr="00910CDF">
        <w:rPr>
          <w:rFonts w:ascii="Times New Roman" w:hAnsi="Times New Roman" w:cs="Times New Roman"/>
          <w:sz w:val="18"/>
          <w:szCs w:val="18"/>
        </w:rPr>
        <w:t>e.</w:t>
      </w:r>
      <w:r w:rsidR="00A25991" w:rsidRPr="00910CDF">
        <w:rPr>
          <w:rFonts w:ascii="Times New Roman" w:hAnsi="Times New Roman" w:cs="Times New Roman"/>
          <w:sz w:val="18"/>
          <w:szCs w:val="18"/>
        </w:rPr>
        <w:t xml:space="preserve"> </w:t>
      </w:r>
    </w:p>
    <w:p w14:paraId="32151546" w14:textId="477ED736"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L’intero processo di gestione del rischio, dall’identificazione, all’analisi e ponderazione, si è svolto sotto il coordinamento del RPCT</w:t>
      </w:r>
      <w:r w:rsidR="003B4026" w:rsidRPr="00910CDF">
        <w:rPr>
          <w:rFonts w:ascii="Times New Roman" w:hAnsi="Times New Roman" w:cs="Times New Roman"/>
          <w:sz w:val="18"/>
          <w:szCs w:val="18"/>
        </w:rPr>
        <w:t>,</w:t>
      </w:r>
      <w:r w:rsidRPr="00910CDF">
        <w:rPr>
          <w:rFonts w:ascii="Times New Roman" w:hAnsi="Times New Roman" w:cs="Times New Roman"/>
          <w:sz w:val="18"/>
          <w:szCs w:val="18"/>
        </w:rPr>
        <w:t xml:space="preserve"> a cui compete la redazione del Piano e la sua proposta all’Amministratore Unico, con il coinvolgimento dei dipendenti per le aree di rispettiva competenza. </w:t>
      </w:r>
    </w:p>
    <w:p w14:paraId="6DDDDD97" w14:textId="3D64638A"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Le fasi principali di cui si compone l’elaborazione del Piano</w:t>
      </w:r>
      <w:r w:rsidR="00107D0E" w:rsidRPr="00910CDF">
        <w:rPr>
          <w:rFonts w:ascii="Times New Roman" w:hAnsi="Times New Roman" w:cs="Times New Roman"/>
          <w:sz w:val="18"/>
          <w:szCs w:val="18"/>
        </w:rPr>
        <w:t xml:space="preserve">, </w:t>
      </w:r>
      <w:r w:rsidRPr="00910CDF">
        <w:rPr>
          <w:rFonts w:ascii="Times New Roman" w:hAnsi="Times New Roman" w:cs="Times New Roman"/>
          <w:sz w:val="18"/>
          <w:szCs w:val="18"/>
        </w:rPr>
        <w:t>di seguito elencate</w:t>
      </w:r>
      <w:r w:rsidR="00107D0E" w:rsidRPr="00910CDF">
        <w:rPr>
          <w:rFonts w:ascii="Times New Roman" w:hAnsi="Times New Roman" w:cs="Times New Roman"/>
          <w:sz w:val="18"/>
          <w:szCs w:val="18"/>
        </w:rPr>
        <w:t>, sono descritte nei paragrafi che seguono</w:t>
      </w:r>
      <w:r w:rsidRPr="00910CDF">
        <w:rPr>
          <w:rFonts w:ascii="Times New Roman" w:hAnsi="Times New Roman" w:cs="Times New Roman"/>
          <w:sz w:val="18"/>
          <w:szCs w:val="18"/>
        </w:rPr>
        <w:t xml:space="preserve">: </w:t>
      </w:r>
    </w:p>
    <w:p w14:paraId="738AEEC7" w14:textId="1EBD0B69" w:rsidR="00BA778C" w:rsidRPr="00910CDF" w:rsidRDefault="00BA778C" w:rsidP="00BA778C">
      <w:pPr>
        <w:autoSpaceDE w:val="0"/>
        <w:autoSpaceDN w:val="0"/>
        <w:adjustRightInd w:val="0"/>
        <w:spacing w:line="360" w:lineRule="auto"/>
        <w:rPr>
          <w:rFonts w:ascii="Times New Roman" w:hAnsi="Times New Roman" w:cs="Times New Roman"/>
          <w:sz w:val="18"/>
          <w:szCs w:val="18"/>
          <w:u w:val="single"/>
        </w:rPr>
      </w:pPr>
      <w:r w:rsidRPr="00910CDF">
        <w:rPr>
          <w:rFonts w:ascii="Times New Roman" w:hAnsi="Times New Roman" w:cs="Times New Roman"/>
          <w:sz w:val="18"/>
          <w:szCs w:val="18"/>
          <w:u w:val="single"/>
        </w:rPr>
        <w:t>Analisi del contesto</w:t>
      </w:r>
      <w:r w:rsidR="00D0415F" w:rsidRPr="00910CDF">
        <w:rPr>
          <w:rFonts w:ascii="Times New Roman" w:hAnsi="Times New Roman" w:cs="Times New Roman"/>
          <w:sz w:val="18"/>
          <w:szCs w:val="18"/>
          <w:u w:val="single"/>
        </w:rPr>
        <w:t xml:space="preserve"> (par. 4.1)</w:t>
      </w:r>
      <w:r w:rsidRPr="00910CDF">
        <w:rPr>
          <w:rFonts w:ascii="Times New Roman" w:hAnsi="Times New Roman" w:cs="Times New Roman"/>
          <w:sz w:val="18"/>
          <w:szCs w:val="18"/>
          <w:u w:val="single"/>
        </w:rPr>
        <w:t>:</w:t>
      </w:r>
    </w:p>
    <w:p w14:paraId="33F72B20" w14:textId="77777777"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w:t>
      </w:r>
      <w:r w:rsidRPr="00910CDF">
        <w:rPr>
          <w:rFonts w:ascii="Times New Roman" w:hAnsi="Times New Roman" w:cs="Times New Roman"/>
          <w:sz w:val="18"/>
          <w:szCs w:val="18"/>
        </w:rPr>
        <w:tab/>
        <w:t>Analisi del contesto esterno</w:t>
      </w:r>
    </w:p>
    <w:p w14:paraId="2C3E3495" w14:textId="77777777"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w:t>
      </w:r>
      <w:r w:rsidRPr="00910CDF">
        <w:rPr>
          <w:rFonts w:ascii="Times New Roman" w:hAnsi="Times New Roman" w:cs="Times New Roman"/>
          <w:sz w:val="18"/>
          <w:szCs w:val="18"/>
        </w:rPr>
        <w:tab/>
        <w:t xml:space="preserve">Analisi del contesto interno (analisi della struttura organizzativa e mappatura dei processi attuati dalla Società); </w:t>
      </w:r>
    </w:p>
    <w:p w14:paraId="6973F651" w14:textId="78E2DF90" w:rsidR="00BA778C" w:rsidRPr="00910CDF" w:rsidRDefault="00BA778C" w:rsidP="00BA778C">
      <w:pPr>
        <w:autoSpaceDE w:val="0"/>
        <w:autoSpaceDN w:val="0"/>
        <w:adjustRightInd w:val="0"/>
        <w:spacing w:line="360" w:lineRule="auto"/>
        <w:rPr>
          <w:rFonts w:ascii="Times New Roman" w:hAnsi="Times New Roman" w:cs="Times New Roman"/>
          <w:sz w:val="18"/>
          <w:szCs w:val="18"/>
          <w:u w:val="single"/>
        </w:rPr>
      </w:pPr>
      <w:r w:rsidRPr="00910CDF">
        <w:rPr>
          <w:rFonts w:ascii="Times New Roman" w:hAnsi="Times New Roman" w:cs="Times New Roman"/>
          <w:sz w:val="18"/>
          <w:szCs w:val="18"/>
          <w:u w:val="single"/>
        </w:rPr>
        <w:t>Valutazione del rischio per ciascun processo</w:t>
      </w:r>
      <w:r w:rsidR="00D0415F" w:rsidRPr="00910CDF">
        <w:rPr>
          <w:rFonts w:ascii="Times New Roman" w:hAnsi="Times New Roman" w:cs="Times New Roman"/>
          <w:sz w:val="18"/>
          <w:szCs w:val="18"/>
          <w:u w:val="single"/>
        </w:rPr>
        <w:t xml:space="preserve"> (</w:t>
      </w:r>
      <w:proofErr w:type="spellStart"/>
      <w:r w:rsidR="00D0415F" w:rsidRPr="00910CDF">
        <w:rPr>
          <w:rFonts w:ascii="Times New Roman" w:hAnsi="Times New Roman" w:cs="Times New Roman"/>
          <w:sz w:val="18"/>
          <w:szCs w:val="18"/>
          <w:u w:val="single"/>
        </w:rPr>
        <w:t>par</w:t>
      </w:r>
      <w:r w:rsidR="00D02C27" w:rsidRPr="00910CDF">
        <w:rPr>
          <w:rFonts w:ascii="Times New Roman" w:hAnsi="Times New Roman" w:cs="Times New Roman"/>
          <w:sz w:val="18"/>
          <w:szCs w:val="18"/>
          <w:u w:val="single"/>
        </w:rPr>
        <w:t>r</w:t>
      </w:r>
      <w:proofErr w:type="spellEnd"/>
      <w:r w:rsidR="00D0415F" w:rsidRPr="00910CDF">
        <w:rPr>
          <w:rFonts w:ascii="Times New Roman" w:hAnsi="Times New Roman" w:cs="Times New Roman"/>
          <w:sz w:val="18"/>
          <w:szCs w:val="18"/>
          <w:u w:val="single"/>
        </w:rPr>
        <w:t>. 4.2</w:t>
      </w:r>
      <w:r w:rsidR="00D02C27" w:rsidRPr="00910CDF">
        <w:rPr>
          <w:rFonts w:ascii="Times New Roman" w:hAnsi="Times New Roman" w:cs="Times New Roman"/>
          <w:sz w:val="18"/>
          <w:szCs w:val="18"/>
          <w:u w:val="single"/>
        </w:rPr>
        <w:t xml:space="preserve"> – 4.4.</w:t>
      </w:r>
      <w:r w:rsidR="00D0415F" w:rsidRPr="00910CDF">
        <w:rPr>
          <w:rFonts w:ascii="Times New Roman" w:hAnsi="Times New Roman" w:cs="Times New Roman"/>
          <w:sz w:val="18"/>
          <w:szCs w:val="18"/>
          <w:u w:val="single"/>
        </w:rPr>
        <w:t>)</w:t>
      </w:r>
      <w:r w:rsidRPr="00910CDF">
        <w:rPr>
          <w:rFonts w:ascii="Times New Roman" w:hAnsi="Times New Roman" w:cs="Times New Roman"/>
          <w:sz w:val="18"/>
          <w:szCs w:val="18"/>
          <w:u w:val="single"/>
        </w:rPr>
        <w:t>:</w:t>
      </w:r>
    </w:p>
    <w:p w14:paraId="20BD787D" w14:textId="77777777"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w:t>
      </w:r>
      <w:r w:rsidRPr="00910CDF">
        <w:rPr>
          <w:rFonts w:ascii="Times New Roman" w:hAnsi="Times New Roman" w:cs="Times New Roman"/>
          <w:sz w:val="18"/>
          <w:szCs w:val="18"/>
        </w:rPr>
        <w:tab/>
        <w:t>identificazione,</w:t>
      </w:r>
    </w:p>
    <w:p w14:paraId="1FC41EF1" w14:textId="77777777"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w:t>
      </w:r>
      <w:r w:rsidRPr="00910CDF">
        <w:rPr>
          <w:rFonts w:ascii="Times New Roman" w:hAnsi="Times New Roman" w:cs="Times New Roman"/>
          <w:sz w:val="18"/>
          <w:szCs w:val="18"/>
        </w:rPr>
        <w:tab/>
        <w:t>analisi,</w:t>
      </w:r>
    </w:p>
    <w:p w14:paraId="41E3BAA0" w14:textId="77777777" w:rsidR="00BA778C"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w:t>
      </w:r>
      <w:r w:rsidRPr="00910CDF">
        <w:rPr>
          <w:rFonts w:ascii="Times New Roman" w:hAnsi="Times New Roman" w:cs="Times New Roman"/>
          <w:sz w:val="18"/>
          <w:szCs w:val="18"/>
        </w:rPr>
        <w:tab/>
        <w:t xml:space="preserve">ponderazione del rischio. </w:t>
      </w:r>
    </w:p>
    <w:p w14:paraId="0273072E" w14:textId="77777777" w:rsidR="004E10C4" w:rsidRPr="00910CDF" w:rsidRDefault="004E10C4" w:rsidP="00BA778C">
      <w:pPr>
        <w:autoSpaceDE w:val="0"/>
        <w:autoSpaceDN w:val="0"/>
        <w:adjustRightInd w:val="0"/>
        <w:spacing w:line="360" w:lineRule="auto"/>
        <w:rPr>
          <w:rFonts w:ascii="Times New Roman" w:hAnsi="Times New Roman" w:cs="Times New Roman"/>
          <w:sz w:val="18"/>
          <w:szCs w:val="18"/>
        </w:rPr>
      </w:pPr>
    </w:p>
    <w:p w14:paraId="587B5302" w14:textId="4444DFC9" w:rsidR="00BA778C" w:rsidRPr="00910CDF" w:rsidRDefault="00BA778C" w:rsidP="00BA778C">
      <w:pPr>
        <w:autoSpaceDE w:val="0"/>
        <w:autoSpaceDN w:val="0"/>
        <w:adjustRightInd w:val="0"/>
        <w:spacing w:line="360" w:lineRule="auto"/>
        <w:rPr>
          <w:rFonts w:ascii="Times New Roman" w:hAnsi="Times New Roman" w:cs="Times New Roman"/>
          <w:sz w:val="18"/>
          <w:szCs w:val="18"/>
          <w:u w:val="single"/>
        </w:rPr>
      </w:pPr>
      <w:r w:rsidRPr="00910CDF">
        <w:rPr>
          <w:rFonts w:ascii="Times New Roman" w:hAnsi="Times New Roman" w:cs="Times New Roman"/>
          <w:sz w:val="18"/>
          <w:szCs w:val="18"/>
          <w:u w:val="single"/>
        </w:rPr>
        <w:t>Trattamento del rischio</w:t>
      </w:r>
      <w:r w:rsidR="00D0415F" w:rsidRPr="00910CDF">
        <w:rPr>
          <w:rFonts w:ascii="Times New Roman" w:hAnsi="Times New Roman" w:cs="Times New Roman"/>
          <w:sz w:val="18"/>
          <w:szCs w:val="18"/>
          <w:u w:val="single"/>
        </w:rPr>
        <w:t xml:space="preserve"> (par. </w:t>
      </w:r>
      <w:r w:rsidR="00D02C27" w:rsidRPr="00910CDF">
        <w:rPr>
          <w:rFonts w:ascii="Times New Roman" w:hAnsi="Times New Roman" w:cs="Times New Roman"/>
          <w:sz w:val="18"/>
          <w:szCs w:val="18"/>
          <w:u w:val="single"/>
        </w:rPr>
        <w:t>5</w:t>
      </w:r>
      <w:r w:rsidR="00D0415F" w:rsidRPr="00910CDF">
        <w:rPr>
          <w:rFonts w:ascii="Times New Roman" w:hAnsi="Times New Roman" w:cs="Times New Roman"/>
          <w:sz w:val="18"/>
          <w:szCs w:val="18"/>
          <w:u w:val="single"/>
        </w:rPr>
        <w:t>)</w:t>
      </w:r>
      <w:r w:rsidRPr="00910CDF">
        <w:rPr>
          <w:rFonts w:ascii="Times New Roman" w:hAnsi="Times New Roman" w:cs="Times New Roman"/>
          <w:sz w:val="18"/>
          <w:szCs w:val="18"/>
          <w:u w:val="single"/>
        </w:rPr>
        <w:t>:</w:t>
      </w:r>
    </w:p>
    <w:p w14:paraId="0E2C4720" w14:textId="77777777"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w:t>
      </w:r>
      <w:r w:rsidRPr="00910CDF">
        <w:rPr>
          <w:rFonts w:ascii="Times New Roman" w:hAnsi="Times New Roman" w:cs="Times New Roman"/>
          <w:sz w:val="18"/>
          <w:szCs w:val="18"/>
        </w:rPr>
        <w:tab/>
        <w:t>identificazione delle misure</w:t>
      </w:r>
    </w:p>
    <w:p w14:paraId="53B15078" w14:textId="31D8F196"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w:t>
      </w:r>
      <w:r w:rsidRPr="00910CDF">
        <w:rPr>
          <w:rFonts w:ascii="Times New Roman" w:hAnsi="Times New Roman" w:cs="Times New Roman"/>
          <w:sz w:val="18"/>
          <w:szCs w:val="18"/>
        </w:rPr>
        <w:tab/>
        <w:t xml:space="preserve"> programmazione delle misure</w:t>
      </w:r>
      <w:r w:rsidR="00D0415F" w:rsidRPr="00910CDF">
        <w:rPr>
          <w:rFonts w:ascii="Times New Roman" w:hAnsi="Times New Roman" w:cs="Times New Roman"/>
          <w:sz w:val="18"/>
          <w:szCs w:val="18"/>
        </w:rPr>
        <w:t xml:space="preserve"> per CMV Servizi</w:t>
      </w:r>
      <w:r w:rsidRPr="00910CDF">
        <w:rPr>
          <w:rFonts w:ascii="Times New Roman" w:hAnsi="Times New Roman" w:cs="Times New Roman"/>
          <w:sz w:val="18"/>
          <w:szCs w:val="18"/>
        </w:rPr>
        <w:t>.</w:t>
      </w:r>
    </w:p>
    <w:p w14:paraId="5468EE20" w14:textId="77777777"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Il risultato dell’operazione di gestione del rischio di corruzione, come sopra dettagliato, è riportato nella Matrice del rischio allegata al presente Piano come ALLEGATO 1, alla quale si fa pieno richiamo.</w:t>
      </w:r>
    </w:p>
    <w:p w14:paraId="588415FE" w14:textId="77777777" w:rsidR="00BA778C" w:rsidRPr="00910CDF" w:rsidRDefault="00BA778C" w:rsidP="00BA778C">
      <w:pPr>
        <w:autoSpaceDE w:val="0"/>
        <w:autoSpaceDN w:val="0"/>
        <w:adjustRightInd w:val="0"/>
        <w:spacing w:line="360" w:lineRule="auto"/>
        <w:rPr>
          <w:rFonts w:ascii="Times New Roman" w:hAnsi="Times New Roman" w:cs="Times New Roman"/>
          <w:b/>
          <w:bCs/>
          <w:sz w:val="18"/>
          <w:szCs w:val="18"/>
        </w:rPr>
      </w:pPr>
    </w:p>
    <w:p w14:paraId="5E4C9F57" w14:textId="0DEEB380" w:rsidR="00BA778C" w:rsidRPr="00910CDF" w:rsidRDefault="00BA778C" w:rsidP="00BA778C">
      <w:pPr>
        <w:autoSpaceDE w:val="0"/>
        <w:autoSpaceDN w:val="0"/>
        <w:adjustRightInd w:val="0"/>
        <w:spacing w:line="360" w:lineRule="auto"/>
        <w:rPr>
          <w:rFonts w:ascii="Times New Roman" w:hAnsi="Times New Roman" w:cs="Times New Roman"/>
          <w:b/>
          <w:bCs/>
          <w:sz w:val="18"/>
          <w:szCs w:val="18"/>
        </w:rPr>
      </w:pPr>
      <w:r w:rsidRPr="00910CDF">
        <w:rPr>
          <w:rFonts w:ascii="Times New Roman" w:hAnsi="Times New Roman" w:cs="Times New Roman"/>
          <w:b/>
          <w:bCs/>
          <w:sz w:val="18"/>
          <w:szCs w:val="18"/>
        </w:rPr>
        <w:t xml:space="preserve">La mappatura dei processi </w:t>
      </w:r>
    </w:p>
    <w:p w14:paraId="0C88DE20" w14:textId="3529F2CC"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In ossequio alle previsioni di cui all’art. 1, della Legge n. 190/12, e alle indicazioni dell’Autorità Nazionale Anticorruzione, nel corso degli anni, con i successivi aggiornamenti ai PTPCT, </w:t>
      </w:r>
      <w:r w:rsidRPr="00910CDF">
        <w:rPr>
          <w:rFonts w:ascii="Times New Roman" w:hAnsi="Times New Roman" w:cs="Times New Roman"/>
          <w:sz w:val="18"/>
          <w:szCs w:val="18"/>
          <w:u w:val="single"/>
        </w:rPr>
        <w:t>CMV SERVIZI SRL</w:t>
      </w:r>
      <w:r w:rsidRPr="00910CDF">
        <w:rPr>
          <w:rFonts w:ascii="Times New Roman" w:hAnsi="Times New Roman" w:cs="Times New Roman"/>
          <w:sz w:val="18"/>
          <w:szCs w:val="18"/>
        </w:rPr>
        <w:t xml:space="preserve"> ha provveduto a mappare non solo le aree a maggior rischio di corruzione, ma, con un’operazione di sempre maggiore contestualizzazione, tutte le aree di attività della Società, con un processo in continuo miglioramento. Sono stati in particolare presi in considerazione non solo i processi, ma i sotto processi/fasi in cui le </w:t>
      </w:r>
      <w:proofErr w:type="gramStart"/>
      <w:r w:rsidRPr="00910CDF">
        <w:rPr>
          <w:rFonts w:ascii="Times New Roman" w:hAnsi="Times New Roman" w:cs="Times New Roman"/>
          <w:sz w:val="18"/>
          <w:szCs w:val="18"/>
        </w:rPr>
        <w:t>predette</w:t>
      </w:r>
      <w:proofErr w:type="gramEnd"/>
      <w:r w:rsidRPr="00910CDF">
        <w:rPr>
          <w:rFonts w:ascii="Times New Roman" w:hAnsi="Times New Roman" w:cs="Times New Roman"/>
          <w:sz w:val="18"/>
          <w:szCs w:val="18"/>
        </w:rPr>
        <w:t xml:space="preserve"> attività sono composte</w:t>
      </w:r>
      <w:r w:rsidR="00D0415F" w:rsidRPr="00910CDF">
        <w:rPr>
          <w:rFonts w:ascii="Times New Roman" w:hAnsi="Times New Roman" w:cs="Times New Roman"/>
          <w:sz w:val="18"/>
          <w:szCs w:val="18"/>
        </w:rPr>
        <w:t>: il risultato della mappatura è riportato nel dettaglio nella Matrice rischi allegata al PTPCT</w:t>
      </w:r>
      <w:r w:rsidRPr="00910CDF">
        <w:rPr>
          <w:rFonts w:ascii="Times New Roman" w:hAnsi="Times New Roman" w:cs="Times New Roman"/>
          <w:sz w:val="18"/>
          <w:szCs w:val="18"/>
        </w:rPr>
        <w:t xml:space="preserve">. </w:t>
      </w:r>
    </w:p>
    <w:p w14:paraId="79BE31E9" w14:textId="77777777" w:rsidR="00247377" w:rsidRPr="00910CDF" w:rsidRDefault="00247377" w:rsidP="00247377">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Le aree funzionali ove il rischio di commissione degli illeciti in questione è potenzialmente più elevato coincidono con le funzioni ed i settori aziendali seguenti: </w:t>
      </w:r>
    </w:p>
    <w:p w14:paraId="3D901DA8" w14:textId="77777777" w:rsidR="004E5BE8" w:rsidRPr="00910CDF" w:rsidRDefault="004E5BE8" w:rsidP="004E5BE8">
      <w:pPr>
        <w:pStyle w:val="Default"/>
        <w:numPr>
          <w:ilvl w:val="0"/>
          <w:numId w:val="9"/>
        </w:numPr>
        <w:spacing w:line="360" w:lineRule="auto"/>
        <w:contextualSpacing/>
        <w:jc w:val="both"/>
        <w:rPr>
          <w:rFonts w:ascii="Times New Roman" w:hAnsi="Times New Roman" w:cs="Times New Roman"/>
          <w:sz w:val="18"/>
          <w:szCs w:val="18"/>
        </w:rPr>
      </w:pPr>
      <w:r w:rsidRPr="00910CDF">
        <w:rPr>
          <w:rFonts w:ascii="Times New Roman" w:hAnsi="Times New Roman" w:cs="Times New Roman"/>
          <w:bCs/>
          <w:sz w:val="18"/>
          <w:szCs w:val="18"/>
        </w:rPr>
        <w:lastRenderedPageBreak/>
        <w:t>Settore risorse umane;</w:t>
      </w:r>
    </w:p>
    <w:p w14:paraId="1A0B3FC5" w14:textId="77777777" w:rsidR="004E5BE8" w:rsidRPr="00910CDF" w:rsidRDefault="004E5BE8" w:rsidP="004E5BE8">
      <w:pPr>
        <w:pStyle w:val="Default"/>
        <w:numPr>
          <w:ilvl w:val="0"/>
          <w:numId w:val="9"/>
        </w:numPr>
        <w:spacing w:line="360" w:lineRule="auto"/>
        <w:contextualSpacing/>
        <w:jc w:val="both"/>
        <w:rPr>
          <w:rFonts w:ascii="Times New Roman" w:hAnsi="Times New Roman" w:cs="Times New Roman"/>
          <w:sz w:val="18"/>
          <w:szCs w:val="18"/>
        </w:rPr>
      </w:pPr>
      <w:r w:rsidRPr="00910CDF">
        <w:rPr>
          <w:rFonts w:ascii="Times New Roman" w:hAnsi="Times New Roman" w:cs="Times New Roman"/>
          <w:bCs/>
          <w:sz w:val="18"/>
          <w:szCs w:val="18"/>
        </w:rPr>
        <w:t>Settore approvvigionamenti;</w:t>
      </w:r>
    </w:p>
    <w:p w14:paraId="07019EB9" w14:textId="77777777" w:rsidR="004E5BE8" w:rsidRPr="00910CDF" w:rsidRDefault="004E5BE8" w:rsidP="004E5BE8">
      <w:pPr>
        <w:pStyle w:val="Default"/>
        <w:numPr>
          <w:ilvl w:val="0"/>
          <w:numId w:val="9"/>
        </w:numPr>
        <w:spacing w:line="360" w:lineRule="auto"/>
        <w:contextualSpacing/>
        <w:jc w:val="both"/>
        <w:rPr>
          <w:rFonts w:ascii="Times New Roman" w:hAnsi="Times New Roman" w:cs="Times New Roman"/>
          <w:sz w:val="18"/>
          <w:szCs w:val="18"/>
        </w:rPr>
      </w:pPr>
      <w:r w:rsidRPr="00910CDF">
        <w:rPr>
          <w:rFonts w:ascii="Times New Roman" w:hAnsi="Times New Roman" w:cs="Times New Roman"/>
          <w:bCs/>
          <w:sz w:val="18"/>
          <w:szCs w:val="18"/>
        </w:rPr>
        <w:t>Settore amministrativo</w:t>
      </w:r>
    </w:p>
    <w:p w14:paraId="64EADC6E" w14:textId="77777777" w:rsidR="004E5BE8" w:rsidRPr="00910CDF" w:rsidRDefault="004E5BE8" w:rsidP="004E5BE8">
      <w:pPr>
        <w:pStyle w:val="Default"/>
        <w:numPr>
          <w:ilvl w:val="0"/>
          <w:numId w:val="9"/>
        </w:numPr>
        <w:spacing w:line="360" w:lineRule="auto"/>
        <w:contextualSpacing/>
        <w:jc w:val="both"/>
        <w:rPr>
          <w:rFonts w:ascii="Times New Roman" w:hAnsi="Times New Roman" w:cs="Times New Roman"/>
          <w:sz w:val="18"/>
          <w:szCs w:val="18"/>
        </w:rPr>
      </w:pPr>
      <w:r w:rsidRPr="00910CDF">
        <w:rPr>
          <w:rFonts w:ascii="Times New Roman" w:hAnsi="Times New Roman" w:cs="Times New Roman"/>
          <w:bCs/>
          <w:sz w:val="18"/>
          <w:szCs w:val="18"/>
        </w:rPr>
        <w:t xml:space="preserve">Settore legale; </w:t>
      </w:r>
    </w:p>
    <w:p w14:paraId="66EA6747" w14:textId="291CD81A" w:rsidR="00247377" w:rsidRPr="00910CDF" w:rsidRDefault="00247377" w:rsidP="00AF6E6D">
      <w:pPr>
        <w:pStyle w:val="Default"/>
        <w:numPr>
          <w:ilvl w:val="0"/>
          <w:numId w:val="9"/>
        </w:numPr>
        <w:spacing w:line="360" w:lineRule="auto"/>
        <w:contextualSpacing/>
        <w:jc w:val="both"/>
        <w:rPr>
          <w:rFonts w:ascii="Times New Roman" w:hAnsi="Times New Roman" w:cs="Times New Roman"/>
          <w:sz w:val="18"/>
          <w:szCs w:val="18"/>
        </w:rPr>
      </w:pPr>
      <w:r w:rsidRPr="00910CDF">
        <w:rPr>
          <w:rFonts w:ascii="Times New Roman" w:hAnsi="Times New Roman" w:cs="Times New Roman"/>
          <w:bCs/>
          <w:sz w:val="18"/>
          <w:szCs w:val="18"/>
        </w:rPr>
        <w:t>Settore tecnico</w:t>
      </w:r>
      <w:r w:rsidR="00B439A2" w:rsidRPr="00910CDF">
        <w:rPr>
          <w:rFonts w:ascii="Times New Roman" w:hAnsi="Times New Roman" w:cs="Times New Roman"/>
          <w:bCs/>
          <w:sz w:val="18"/>
          <w:szCs w:val="18"/>
        </w:rPr>
        <w:t xml:space="preserve"> e cimiteriale</w:t>
      </w:r>
      <w:r w:rsidRPr="00910CDF">
        <w:rPr>
          <w:rFonts w:ascii="Times New Roman" w:hAnsi="Times New Roman" w:cs="Times New Roman"/>
          <w:bCs/>
          <w:sz w:val="18"/>
          <w:szCs w:val="18"/>
        </w:rPr>
        <w:t>;</w:t>
      </w:r>
    </w:p>
    <w:p w14:paraId="4A12FBC0" w14:textId="77777777" w:rsidR="004E5BE8" w:rsidRPr="004E10C4" w:rsidRDefault="00247377" w:rsidP="004E5BE8">
      <w:pPr>
        <w:pStyle w:val="Default"/>
        <w:numPr>
          <w:ilvl w:val="0"/>
          <w:numId w:val="9"/>
        </w:numPr>
        <w:spacing w:line="360" w:lineRule="auto"/>
        <w:contextualSpacing/>
        <w:jc w:val="both"/>
        <w:rPr>
          <w:rFonts w:ascii="Times New Roman" w:hAnsi="Times New Roman" w:cs="Times New Roman"/>
          <w:sz w:val="18"/>
          <w:szCs w:val="18"/>
        </w:rPr>
      </w:pPr>
      <w:r w:rsidRPr="00910CDF">
        <w:rPr>
          <w:rFonts w:ascii="Times New Roman" w:hAnsi="Times New Roman" w:cs="Times New Roman"/>
          <w:bCs/>
          <w:sz w:val="18"/>
          <w:szCs w:val="18"/>
        </w:rPr>
        <w:t>Settore organizzazione e gestione eventi</w:t>
      </w:r>
      <w:r w:rsidR="004E5BE8" w:rsidRPr="00910CDF">
        <w:rPr>
          <w:rFonts w:ascii="Times New Roman" w:hAnsi="Times New Roman" w:cs="Times New Roman"/>
          <w:bCs/>
          <w:sz w:val="18"/>
          <w:szCs w:val="18"/>
        </w:rPr>
        <w:t>;</w:t>
      </w:r>
    </w:p>
    <w:p w14:paraId="73328984" w14:textId="7A94E2DE" w:rsidR="00586DF8" w:rsidRPr="00910CDF" w:rsidRDefault="00586DF8" w:rsidP="004E5BE8">
      <w:pPr>
        <w:pStyle w:val="Default"/>
        <w:numPr>
          <w:ilvl w:val="0"/>
          <w:numId w:val="9"/>
        </w:numPr>
        <w:spacing w:line="360" w:lineRule="auto"/>
        <w:contextualSpacing/>
        <w:jc w:val="both"/>
        <w:rPr>
          <w:rFonts w:ascii="Times New Roman" w:hAnsi="Times New Roman" w:cs="Times New Roman"/>
          <w:sz w:val="18"/>
          <w:szCs w:val="18"/>
        </w:rPr>
      </w:pPr>
      <w:r w:rsidRPr="004E10C4">
        <w:rPr>
          <w:rFonts w:ascii="Times New Roman" w:hAnsi="Times New Roman" w:cs="Times New Roman"/>
          <w:bCs/>
          <w:sz w:val="18"/>
          <w:szCs w:val="18"/>
        </w:rPr>
        <w:t xml:space="preserve">Gestione post </w:t>
      </w:r>
      <w:proofErr w:type="spellStart"/>
      <w:r w:rsidRPr="004E10C4">
        <w:rPr>
          <w:rFonts w:ascii="Times New Roman" w:hAnsi="Times New Roman" w:cs="Times New Roman"/>
          <w:bCs/>
          <w:sz w:val="18"/>
          <w:szCs w:val="18"/>
        </w:rPr>
        <w:t>mortem</w:t>
      </w:r>
      <w:proofErr w:type="spellEnd"/>
      <w:r w:rsidRPr="004E10C4">
        <w:rPr>
          <w:rFonts w:ascii="Times New Roman" w:hAnsi="Times New Roman" w:cs="Times New Roman"/>
          <w:bCs/>
          <w:sz w:val="18"/>
          <w:szCs w:val="18"/>
        </w:rPr>
        <w:t xml:space="preserve"> discarica e progetto energia</w:t>
      </w:r>
    </w:p>
    <w:p w14:paraId="26DB0EC3" w14:textId="037BA121" w:rsidR="00247377" w:rsidRPr="00910CDF" w:rsidRDefault="00247377" w:rsidP="004E5BE8">
      <w:pPr>
        <w:pStyle w:val="Default"/>
        <w:spacing w:line="360" w:lineRule="auto"/>
        <w:ind w:left="720"/>
        <w:contextualSpacing/>
        <w:jc w:val="both"/>
        <w:rPr>
          <w:rFonts w:ascii="Times New Roman" w:hAnsi="Times New Roman" w:cs="Times New Roman"/>
          <w:sz w:val="18"/>
          <w:szCs w:val="18"/>
        </w:rPr>
      </w:pPr>
    </w:p>
    <w:p w14:paraId="3CD21593" w14:textId="77777777" w:rsidR="00247377" w:rsidRPr="00910CDF" w:rsidRDefault="00247377" w:rsidP="00247377">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Resta inteso che la mappatura dei processi è sempre soggetta ad ulteriori </w:t>
      </w:r>
      <w:r w:rsidR="008B3953" w:rsidRPr="00910CDF">
        <w:rPr>
          <w:rFonts w:ascii="Times New Roman" w:hAnsi="Times New Roman" w:cs="Times New Roman"/>
          <w:sz w:val="18"/>
          <w:szCs w:val="18"/>
        </w:rPr>
        <w:t>modifiche ed integrazioni, alla</w:t>
      </w:r>
      <w:r w:rsidRPr="00910CDF">
        <w:rPr>
          <w:rFonts w:ascii="Times New Roman" w:hAnsi="Times New Roman" w:cs="Times New Roman"/>
          <w:sz w:val="18"/>
          <w:szCs w:val="18"/>
        </w:rPr>
        <w:t xml:space="preserve"> luce dell’emersione di nuovi a</w:t>
      </w:r>
      <w:r w:rsidR="008B3953" w:rsidRPr="00910CDF">
        <w:rPr>
          <w:rFonts w:ascii="Times New Roman" w:hAnsi="Times New Roman" w:cs="Times New Roman"/>
          <w:sz w:val="18"/>
          <w:szCs w:val="18"/>
        </w:rPr>
        <w:t>sp</w:t>
      </w:r>
      <w:r w:rsidRPr="00910CDF">
        <w:rPr>
          <w:rFonts w:ascii="Times New Roman" w:hAnsi="Times New Roman" w:cs="Times New Roman"/>
          <w:sz w:val="18"/>
          <w:szCs w:val="18"/>
        </w:rPr>
        <w:t xml:space="preserve">etti, dell’assunzione di nuove attività da parte della società o di modifiche organizzative. </w:t>
      </w:r>
    </w:p>
    <w:p w14:paraId="268D7960" w14:textId="2A1108FC"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Per ciascuno dei processi mappati, si è provveduto alla valutazione del rischio di corruzione, secondo un approccio qualitativo, con i parametri di seguito indicati.</w:t>
      </w:r>
    </w:p>
    <w:p w14:paraId="7EBD524C" w14:textId="77777777" w:rsidR="00736545" w:rsidRPr="00910CDF" w:rsidRDefault="00736545" w:rsidP="00BA778C">
      <w:pPr>
        <w:autoSpaceDE w:val="0"/>
        <w:autoSpaceDN w:val="0"/>
        <w:adjustRightInd w:val="0"/>
        <w:spacing w:line="360" w:lineRule="auto"/>
        <w:rPr>
          <w:rFonts w:ascii="Times New Roman" w:hAnsi="Times New Roman" w:cs="Times New Roman"/>
          <w:sz w:val="18"/>
          <w:szCs w:val="18"/>
        </w:rPr>
      </w:pPr>
    </w:p>
    <w:p w14:paraId="7C15E34D" w14:textId="77777777" w:rsidR="00FE70D6" w:rsidRPr="00910CDF" w:rsidRDefault="00FE70D6" w:rsidP="00BA778C">
      <w:pPr>
        <w:autoSpaceDE w:val="0"/>
        <w:autoSpaceDN w:val="0"/>
        <w:adjustRightInd w:val="0"/>
        <w:spacing w:line="360" w:lineRule="auto"/>
        <w:rPr>
          <w:rFonts w:ascii="Times New Roman" w:hAnsi="Times New Roman" w:cs="Times New Roman"/>
          <w:sz w:val="18"/>
          <w:szCs w:val="18"/>
        </w:rPr>
      </w:pPr>
    </w:p>
    <w:p w14:paraId="78CEFFA8" w14:textId="33873CB4" w:rsidR="00BA778C" w:rsidRPr="00910CDF" w:rsidRDefault="00BA778C" w:rsidP="00BA778C">
      <w:pPr>
        <w:autoSpaceDE w:val="0"/>
        <w:autoSpaceDN w:val="0"/>
        <w:adjustRightInd w:val="0"/>
        <w:spacing w:line="360" w:lineRule="auto"/>
        <w:rPr>
          <w:rFonts w:ascii="Times New Roman" w:hAnsi="Times New Roman" w:cs="Times New Roman"/>
          <w:b/>
          <w:bCs/>
          <w:sz w:val="18"/>
          <w:szCs w:val="18"/>
        </w:rPr>
      </w:pPr>
      <w:r w:rsidRPr="00910CDF">
        <w:rPr>
          <w:rFonts w:ascii="Times New Roman" w:hAnsi="Times New Roman" w:cs="Times New Roman"/>
          <w:b/>
          <w:bCs/>
          <w:sz w:val="18"/>
          <w:szCs w:val="18"/>
        </w:rPr>
        <w:t xml:space="preserve">L’identificazione del rischio   </w:t>
      </w:r>
    </w:p>
    <w:p w14:paraId="22ACF9F5" w14:textId="77777777" w:rsidR="004E5BE8"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L’identificazione consiste nella ricerca, individuazione e descrizione dei rischi. L’attività̀ di identificazione richiede che per ciascun processo o fase di processo siano fatti emergere i possibili rischi di corruzione. Questi emergono considerando il contesto esterno ed interno all</w:t>
      </w:r>
      <w:r w:rsidR="004E5BE8" w:rsidRPr="00910CDF">
        <w:rPr>
          <w:rFonts w:ascii="Times New Roman" w:hAnsi="Times New Roman" w:cs="Times New Roman"/>
          <w:sz w:val="18"/>
          <w:szCs w:val="18"/>
        </w:rPr>
        <w:t>a società.</w:t>
      </w:r>
    </w:p>
    <w:p w14:paraId="0E20F9EE" w14:textId="60FDF25C" w:rsidR="00BA778C" w:rsidRPr="00910CDF" w:rsidRDefault="004E5BE8"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L</w:t>
      </w:r>
      <w:r w:rsidR="00BA778C" w:rsidRPr="00910CDF">
        <w:rPr>
          <w:rFonts w:ascii="Times New Roman" w:hAnsi="Times New Roman" w:cs="Times New Roman"/>
          <w:sz w:val="18"/>
          <w:szCs w:val="18"/>
        </w:rPr>
        <w:t xml:space="preserve">a fase di identificazione del rischio è cruciale perché un evento rischioso non identificato in questa fase non viene considerato nelle analisi successive compromettendo l’attuazione di una strategia efficace di prevenzione della corruzione. Tale fase ha richiesto un’approfondita valutazione delle criticità a cui la fase/attività si espone e l’analisi di ogni elemento utile ad individuare le cause reali o potenziali degli eventi corruttivi.     </w:t>
      </w:r>
    </w:p>
    <w:p w14:paraId="2220D629" w14:textId="77777777"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Le fonti utilizzate per l’identificazione degli eventi rischiosi sono state le seguenti: </w:t>
      </w:r>
    </w:p>
    <w:p w14:paraId="60C4AD4C" w14:textId="1A2103C0" w:rsidR="00BA778C" w:rsidRPr="00910CDF" w:rsidRDefault="00D0415F" w:rsidP="0009671E">
      <w:pPr>
        <w:autoSpaceDE w:val="0"/>
        <w:autoSpaceDN w:val="0"/>
        <w:adjustRightInd w:val="0"/>
        <w:spacing w:line="360" w:lineRule="auto"/>
        <w:ind w:left="709" w:hanging="709"/>
        <w:rPr>
          <w:rFonts w:ascii="Times New Roman" w:hAnsi="Times New Roman" w:cs="Times New Roman"/>
          <w:sz w:val="18"/>
          <w:szCs w:val="18"/>
        </w:rPr>
      </w:pPr>
      <w:r w:rsidRPr="00910CDF">
        <w:rPr>
          <w:rFonts w:ascii="Times New Roman" w:hAnsi="Times New Roman" w:cs="Times New Roman"/>
          <w:sz w:val="18"/>
          <w:szCs w:val="18"/>
        </w:rPr>
        <w:t>-</w:t>
      </w:r>
      <w:r w:rsidR="00BA778C" w:rsidRPr="00910CDF">
        <w:rPr>
          <w:rFonts w:ascii="Times New Roman" w:hAnsi="Times New Roman" w:cs="Times New Roman"/>
          <w:sz w:val="18"/>
          <w:szCs w:val="18"/>
        </w:rPr>
        <w:tab/>
        <w:t xml:space="preserve">consultazione e confronto tra i soggetti coinvolti, tenendo presenti le specificità̀ della Società, di ciascun processo e del livello organizzativo a cui il processo o la sottofase si colloca; </w:t>
      </w:r>
    </w:p>
    <w:p w14:paraId="7439249B" w14:textId="7097CD7E" w:rsidR="00BA778C" w:rsidRPr="00910CDF" w:rsidRDefault="00D0415F" w:rsidP="0009671E">
      <w:pPr>
        <w:autoSpaceDE w:val="0"/>
        <w:autoSpaceDN w:val="0"/>
        <w:adjustRightInd w:val="0"/>
        <w:spacing w:line="360" w:lineRule="auto"/>
        <w:ind w:left="709" w:hanging="709"/>
        <w:rPr>
          <w:rFonts w:ascii="Times New Roman" w:hAnsi="Times New Roman" w:cs="Times New Roman"/>
          <w:sz w:val="18"/>
          <w:szCs w:val="18"/>
        </w:rPr>
      </w:pPr>
      <w:r w:rsidRPr="00910CDF">
        <w:rPr>
          <w:rFonts w:ascii="Times New Roman" w:hAnsi="Times New Roman" w:cs="Times New Roman"/>
          <w:sz w:val="18"/>
          <w:szCs w:val="18"/>
        </w:rPr>
        <w:t>-</w:t>
      </w:r>
      <w:r w:rsidR="00BA778C" w:rsidRPr="00910CDF">
        <w:rPr>
          <w:rFonts w:ascii="Times New Roman" w:hAnsi="Times New Roman" w:cs="Times New Roman"/>
          <w:sz w:val="18"/>
          <w:szCs w:val="18"/>
        </w:rPr>
        <w:tab/>
        <w:t xml:space="preserve">il ricorso a dati tratti dall’esperienza e, cioè̀, dalla considerazione di precedenti giudiziali (in particolare, i procedimenti e le decisioni penali o di responsabilità̀ amministrativa) o disciplinari (procedimenti avviati, sanzioni irrogate) che hanno interessato la Società o situazioni e società analoghe; </w:t>
      </w:r>
    </w:p>
    <w:p w14:paraId="4F3E5302" w14:textId="2F3B7F68" w:rsidR="00BA778C" w:rsidRPr="00910CDF" w:rsidRDefault="00D0415F"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w:t>
      </w:r>
      <w:r w:rsidR="00BA778C" w:rsidRPr="00910CDF">
        <w:rPr>
          <w:rFonts w:ascii="Times New Roman" w:hAnsi="Times New Roman" w:cs="Times New Roman"/>
          <w:sz w:val="18"/>
          <w:szCs w:val="18"/>
        </w:rPr>
        <w:tab/>
        <w:t xml:space="preserve">fattori esemplificativi di rischio indicati nei PNA ANAC; </w:t>
      </w:r>
    </w:p>
    <w:p w14:paraId="25034194" w14:textId="77777777"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Il coordinamento generale dell’attività̀ è assunto dal RPCT. </w:t>
      </w:r>
    </w:p>
    <w:p w14:paraId="08F79A0B" w14:textId="77777777"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A seguito dell’identificazione, i rischi sono stati inseriti nell’apposita colonna della matrice allegata. </w:t>
      </w:r>
    </w:p>
    <w:bookmarkEnd w:id="40"/>
    <w:p w14:paraId="1DDD5238" w14:textId="77777777" w:rsidR="008B3953" w:rsidRPr="00910CDF" w:rsidRDefault="008B3953" w:rsidP="00BA778C">
      <w:pPr>
        <w:autoSpaceDE w:val="0"/>
        <w:autoSpaceDN w:val="0"/>
        <w:adjustRightInd w:val="0"/>
        <w:spacing w:line="360" w:lineRule="auto"/>
        <w:rPr>
          <w:rFonts w:ascii="Times New Roman" w:hAnsi="Times New Roman" w:cs="Times New Roman"/>
          <w:sz w:val="18"/>
          <w:szCs w:val="18"/>
        </w:rPr>
      </w:pPr>
    </w:p>
    <w:p w14:paraId="4EA7E6FD" w14:textId="551BD152" w:rsidR="00BA778C" w:rsidRPr="00910CDF" w:rsidRDefault="00BA778C" w:rsidP="00BA778C">
      <w:pPr>
        <w:autoSpaceDE w:val="0"/>
        <w:autoSpaceDN w:val="0"/>
        <w:adjustRightInd w:val="0"/>
        <w:spacing w:line="360" w:lineRule="auto"/>
        <w:rPr>
          <w:rFonts w:ascii="Times New Roman" w:hAnsi="Times New Roman" w:cs="Times New Roman"/>
          <w:b/>
          <w:bCs/>
          <w:sz w:val="18"/>
          <w:szCs w:val="18"/>
        </w:rPr>
      </w:pPr>
      <w:r w:rsidRPr="00910CDF">
        <w:rPr>
          <w:rFonts w:ascii="Times New Roman" w:hAnsi="Times New Roman" w:cs="Times New Roman"/>
          <w:b/>
          <w:bCs/>
          <w:sz w:val="18"/>
          <w:szCs w:val="18"/>
        </w:rPr>
        <w:t>Analisi dei rischi</w:t>
      </w:r>
      <w:r w:rsidR="00D02C27" w:rsidRPr="00910CDF">
        <w:rPr>
          <w:rFonts w:ascii="Times New Roman" w:hAnsi="Times New Roman" w:cs="Times New Roman"/>
          <w:b/>
          <w:bCs/>
          <w:sz w:val="18"/>
          <w:szCs w:val="18"/>
        </w:rPr>
        <w:t>: stima del livello di esposizione al rischio. Gli indicatori di probabilità e impatto</w:t>
      </w:r>
    </w:p>
    <w:p w14:paraId="1A555E0A" w14:textId="77777777"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Come sopra anticipato, nel documento Allegato 1 al PNA 2019 recante “Indicazioni metodologiche per la gestione dei rischi corruttivi” l’ANAC ha esposto il sistema valutativo del rischio basato su una valutazione prevalentemente qualitativa, che consente una stima del rischio più aderente alla realtà e quindi una gestione più efficace del rischio. </w:t>
      </w:r>
    </w:p>
    <w:p w14:paraId="58056F36" w14:textId="77777777"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u w:val="single"/>
        </w:rPr>
        <w:t>CMV SERVIZI SRL</w:t>
      </w:r>
      <w:r w:rsidRPr="00910CDF">
        <w:rPr>
          <w:rFonts w:ascii="Times New Roman" w:hAnsi="Times New Roman" w:cs="Times New Roman"/>
          <w:sz w:val="18"/>
          <w:szCs w:val="18"/>
        </w:rPr>
        <w:t xml:space="preserve"> ha proceduto all’analisi dei rischi secondo il </w:t>
      </w:r>
      <w:proofErr w:type="gramStart"/>
      <w:r w:rsidRPr="00910CDF">
        <w:rPr>
          <w:rFonts w:ascii="Times New Roman" w:hAnsi="Times New Roman" w:cs="Times New Roman"/>
          <w:sz w:val="18"/>
          <w:szCs w:val="18"/>
        </w:rPr>
        <w:t>predetto</w:t>
      </w:r>
      <w:proofErr w:type="gramEnd"/>
      <w:r w:rsidRPr="00910CDF">
        <w:rPr>
          <w:rFonts w:ascii="Times New Roman" w:hAnsi="Times New Roman" w:cs="Times New Roman"/>
          <w:sz w:val="18"/>
          <w:szCs w:val="18"/>
        </w:rPr>
        <w:t xml:space="preserve"> sistema, con il coinvolgimento di tutti gli uffici nel sistema di gestione del rischio, anche attraverso formazione ad hoc.</w:t>
      </w:r>
    </w:p>
    <w:p w14:paraId="638852B1" w14:textId="2A7D0581"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Il risultato dell’analisi dei rischi è riportato nella matrice allegata al presente Piano, come ALLEGATO 1, nella quale sono riportate le varie fasi e le relative risultanze, come sotto elaborate.</w:t>
      </w:r>
    </w:p>
    <w:p w14:paraId="61E7271D" w14:textId="356B10F5"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Per effettuare la stima del livello di esposizione a rischio di ciascun processo, si </w:t>
      </w:r>
      <w:r w:rsidR="00BE52BD" w:rsidRPr="00910CDF">
        <w:rPr>
          <w:rFonts w:ascii="Times New Roman" w:hAnsi="Times New Roman" w:cs="Times New Roman"/>
          <w:sz w:val="18"/>
          <w:szCs w:val="18"/>
        </w:rPr>
        <w:t xml:space="preserve">è </w:t>
      </w:r>
      <w:r w:rsidRPr="00910CDF">
        <w:rPr>
          <w:rFonts w:ascii="Times New Roman" w:hAnsi="Times New Roman" w:cs="Times New Roman"/>
          <w:sz w:val="18"/>
          <w:szCs w:val="18"/>
        </w:rPr>
        <w:t xml:space="preserve">proceduto individuando degli indicatori di stima del rischio sulla base dei quali ancorare le valutazioni. </w:t>
      </w:r>
    </w:p>
    <w:p w14:paraId="7BD46EC1" w14:textId="25A8E226"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Gli indicatori utilizzati sono degli </w:t>
      </w:r>
      <w:r w:rsidRPr="00910CDF">
        <w:rPr>
          <w:rFonts w:ascii="Times New Roman" w:hAnsi="Times New Roman" w:cs="Times New Roman"/>
          <w:b/>
          <w:bCs/>
          <w:sz w:val="18"/>
          <w:szCs w:val="18"/>
        </w:rPr>
        <w:t>indicatori di rischio, articolati in n. 7 indicatori di probabilità e n. 2 indicatori d</w:t>
      </w:r>
      <w:r w:rsidR="00FE2BAD" w:rsidRPr="00910CDF">
        <w:rPr>
          <w:rFonts w:ascii="Times New Roman" w:hAnsi="Times New Roman" w:cs="Times New Roman"/>
          <w:b/>
          <w:bCs/>
          <w:sz w:val="18"/>
          <w:szCs w:val="18"/>
        </w:rPr>
        <w:t>’impatto</w:t>
      </w:r>
      <w:r w:rsidR="00FE2BAD" w:rsidRPr="00910CDF">
        <w:rPr>
          <w:rFonts w:ascii="Times New Roman" w:hAnsi="Times New Roman" w:cs="Times New Roman"/>
          <w:sz w:val="18"/>
          <w:szCs w:val="18"/>
        </w:rPr>
        <w:t>.</w:t>
      </w:r>
    </w:p>
    <w:p w14:paraId="52F1B408" w14:textId="646F214C"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In particolare, sono stati individuati</w:t>
      </w:r>
      <w:r w:rsidR="00BE52BD" w:rsidRPr="00910CDF">
        <w:rPr>
          <w:rFonts w:ascii="Times New Roman" w:hAnsi="Times New Roman" w:cs="Times New Roman"/>
          <w:sz w:val="18"/>
          <w:szCs w:val="18"/>
        </w:rPr>
        <w:t>, come maggiormente significativi,</w:t>
      </w:r>
      <w:r w:rsidRPr="00910CDF">
        <w:rPr>
          <w:rFonts w:ascii="Times New Roman" w:hAnsi="Times New Roman" w:cs="Times New Roman"/>
          <w:sz w:val="18"/>
          <w:szCs w:val="18"/>
        </w:rPr>
        <w:t xml:space="preserve"> i seguenti:</w:t>
      </w:r>
    </w:p>
    <w:p w14:paraId="1D947D43" w14:textId="77777777" w:rsidR="00BA778C" w:rsidRPr="00910CDF" w:rsidRDefault="00BA778C" w:rsidP="00BA778C">
      <w:pPr>
        <w:autoSpaceDE w:val="0"/>
        <w:autoSpaceDN w:val="0"/>
        <w:adjustRightInd w:val="0"/>
        <w:spacing w:line="360" w:lineRule="auto"/>
        <w:rPr>
          <w:rFonts w:ascii="Times New Roman" w:hAnsi="Times New Roman" w:cs="Times New Roman"/>
          <w:b/>
          <w:bCs/>
          <w:sz w:val="18"/>
          <w:szCs w:val="18"/>
        </w:rPr>
      </w:pPr>
      <w:r w:rsidRPr="00910CDF">
        <w:rPr>
          <w:rFonts w:ascii="Times New Roman" w:hAnsi="Times New Roman" w:cs="Times New Roman"/>
          <w:b/>
          <w:bCs/>
          <w:sz w:val="18"/>
          <w:szCs w:val="18"/>
        </w:rPr>
        <w:t>Probabilità:</w:t>
      </w:r>
    </w:p>
    <w:p w14:paraId="64962B76" w14:textId="77777777" w:rsidR="00BA778C" w:rsidRPr="00910CDF" w:rsidRDefault="00BA778C" w:rsidP="0009671E">
      <w:pPr>
        <w:autoSpaceDE w:val="0"/>
        <w:autoSpaceDN w:val="0"/>
        <w:adjustRightInd w:val="0"/>
        <w:spacing w:line="360" w:lineRule="auto"/>
        <w:ind w:left="709" w:hanging="709"/>
        <w:rPr>
          <w:rFonts w:ascii="Times New Roman" w:hAnsi="Times New Roman" w:cs="Times New Roman"/>
          <w:sz w:val="18"/>
          <w:szCs w:val="18"/>
        </w:rPr>
      </w:pPr>
      <w:r w:rsidRPr="00910CDF">
        <w:rPr>
          <w:rFonts w:ascii="Times New Roman" w:hAnsi="Times New Roman" w:cs="Times New Roman"/>
          <w:sz w:val="18"/>
          <w:szCs w:val="18"/>
        </w:rPr>
        <w:lastRenderedPageBreak/>
        <w:t>1)</w:t>
      </w:r>
      <w:r w:rsidRPr="00910CDF">
        <w:rPr>
          <w:rFonts w:ascii="Times New Roman" w:hAnsi="Times New Roman" w:cs="Times New Roman"/>
          <w:sz w:val="18"/>
          <w:szCs w:val="18"/>
        </w:rPr>
        <w:tab/>
      </w:r>
      <w:r w:rsidRPr="00910CDF">
        <w:rPr>
          <w:rFonts w:ascii="Times New Roman" w:hAnsi="Times New Roman" w:cs="Times New Roman"/>
          <w:b/>
          <w:bCs/>
          <w:sz w:val="18"/>
          <w:szCs w:val="18"/>
        </w:rPr>
        <w:t>discrezionalità</w:t>
      </w:r>
      <w:r w:rsidRPr="00910CDF">
        <w:rPr>
          <w:rFonts w:ascii="Times New Roman" w:hAnsi="Times New Roman" w:cs="Times New Roman"/>
          <w:sz w:val="18"/>
          <w:szCs w:val="18"/>
        </w:rPr>
        <w:t xml:space="preserve"> - focalizza il grado di discrezionalità nelle attività svolte o negli atti prodotti; esprime l’entità del rischio in conseguenza delle responsabilità attribuite e della necessità di dare risposta immediata all’emergenza;</w:t>
      </w:r>
    </w:p>
    <w:p w14:paraId="700E2994" w14:textId="77777777" w:rsidR="00BA778C" w:rsidRPr="00910CDF" w:rsidRDefault="00BA778C" w:rsidP="0009671E">
      <w:pPr>
        <w:autoSpaceDE w:val="0"/>
        <w:autoSpaceDN w:val="0"/>
        <w:adjustRightInd w:val="0"/>
        <w:spacing w:line="360" w:lineRule="auto"/>
        <w:ind w:left="709" w:hanging="709"/>
        <w:rPr>
          <w:rFonts w:ascii="Times New Roman" w:hAnsi="Times New Roman" w:cs="Times New Roman"/>
          <w:sz w:val="18"/>
          <w:szCs w:val="18"/>
        </w:rPr>
      </w:pPr>
      <w:r w:rsidRPr="00910CDF">
        <w:rPr>
          <w:rFonts w:ascii="Times New Roman" w:hAnsi="Times New Roman" w:cs="Times New Roman"/>
          <w:sz w:val="18"/>
          <w:szCs w:val="18"/>
        </w:rPr>
        <w:t>2)</w:t>
      </w:r>
      <w:r w:rsidRPr="00910CDF">
        <w:rPr>
          <w:rFonts w:ascii="Times New Roman" w:hAnsi="Times New Roman" w:cs="Times New Roman"/>
          <w:sz w:val="18"/>
          <w:szCs w:val="18"/>
        </w:rPr>
        <w:tab/>
      </w:r>
      <w:r w:rsidRPr="00910CDF">
        <w:rPr>
          <w:rFonts w:ascii="Times New Roman" w:hAnsi="Times New Roman" w:cs="Times New Roman"/>
          <w:b/>
          <w:bCs/>
          <w:sz w:val="18"/>
          <w:szCs w:val="18"/>
        </w:rPr>
        <w:t>coerenza operativa</w:t>
      </w:r>
      <w:r w:rsidRPr="00910CDF">
        <w:rPr>
          <w:rFonts w:ascii="Times New Roman" w:hAnsi="Times New Roman" w:cs="Times New Roman"/>
          <w:sz w:val="18"/>
          <w:szCs w:val="18"/>
        </w:rPr>
        <w:t>- coerenza fra le prassi operative sviluppate dalle unità organizzative che svolgono il processo e gli strumenti normativi e di regolamentazione che disciplinano lo stesso;</w:t>
      </w:r>
    </w:p>
    <w:p w14:paraId="6A5DF931" w14:textId="77777777" w:rsidR="00BA778C" w:rsidRPr="00910CDF" w:rsidRDefault="00BA778C" w:rsidP="0009671E">
      <w:pPr>
        <w:autoSpaceDE w:val="0"/>
        <w:autoSpaceDN w:val="0"/>
        <w:adjustRightInd w:val="0"/>
        <w:spacing w:line="360" w:lineRule="auto"/>
        <w:ind w:left="709" w:hanging="709"/>
        <w:rPr>
          <w:rFonts w:ascii="Times New Roman" w:hAnsi="Times New Roman" w:cs="Times New Roman"/>
          <w:sz w:val="18"/>
          <w:szCs w:val="18"/>
        </w:rPr>
      </w:pPr>
      <w:r w:rsidRPr="00910CDF">
        <w:rPr>
          <w:rFonts w:ascii="Times New Roman" w:hAnsi="Times New Roman" w:cs="Times New Roman"/>
          <w:sz w:val="18"/>
          <w:szCs w:val="18"/>
        </w:rPr>
        <w:t>3)</w:t>
      </w:r>
      <w:r w:rsidRPr="00910CDF">
        <w:rPr>
          <w:rFonts w:ascii="Times New Roman" w:hAnsi="Times New Roman" w:cs="Times New Roman"/>
          <w:sz w:val="18"/>
          <w:szCs w:val="18"/>
        </w:rPr>
        <w:tab/>
        <w:t xml:space="preserve"> </w:t>
      </w:r>
      <w:r w:rsidRPr="00910CDF">
        <w:rPr>
          <w:rFonts w:ascii="Times New Roman" w:hAnsi="Times New Roman" w:cs="Times New Roman"/>
          <w:b/>
          <w:bCs/>
          <w:sz w:val="18"/>
          <w:szCs w:val="18"/>
        </w:rPr>
        <w:t>livello degli interessi esterni</w:t>
      </w:r>
      <w:r w:rsidRPr="00910CDF">
        <w:rPr>
          <w:rFonts w:ascii="Times New Roman" w:hAnsi="Times New Roman" w:cs="Times New Roman"/>
          <w:sz w:val="18"/>
          <w:szCs w:val="18"/>
        </w:rPr>
        <w:t xml:space="preserve"> - quantificati in termini di entità del beneficio economico e </w:t>
      </w:r>
      <w:proofErr w:type="gramStart"/>
      <w:r w:rsidRPr="00910CDF">
        <w:rPr>
          <w:rFonts w:ascii="Times New Roman" w:hAnsi="Times New Roman" w:cs="Times New Roman"/>
          <w:sz w:val="18"/>
          <w:szCs w:val="18"/>
        </w:rPr>
        <w:t>non</w:t>
      </w:r>
      <w:proofErr w:type="gramEnd"/>
      <w:r w:rsidRPr="00910CDF">
        <w:rPr>
          <w:rFonts w:ascii="Times New Roman" w:hAnsi="Times New Roman" w:cs="Times New Roman"/>
          <w:sz w:val="18"/>
          <w:szCs w:val="18"/>
        </w:rPr>
        <w:t>, ottenibile dai soggetti destinatari del processo;</w:t>
      </w:r>
    </w:p>
    <w:p w14:paraId="322DB254" w14:textId="77777777" w:rsidR="00BA778C" w:rsidRPr="00910CDF" w:rsidRDefault="00BA778C" w:rsidP="0009671E">
      <w:pPr>
        <w:autoSpaceDE w:val="0"/>
        <w:autoSpaceDN w:val="0"/>
        <w:adjustRightInd w:val="0"/>
        <w:spacing w:line="360" w:lineRule="auto"/>
        <w:ind w:left="709" w:hanging="709"/>
        <w:rPr>
          <w:rFonts w:ascii="Times New Roman" w:hAnsi="Times New Roman" w:cs="Times New Roman"/>
          <w:sz w:val="18"/>
          <w:szCs w:val="18"/>
        </w:rPr>
      </w:pPr>
      <w:r w:rsidRPr="00910CDF">
        <w:rPr>
          <w:rFonts w:ascii="Times New Roman" w:hAnsi="Times New Roman" w:cs="Times New Roman"/>
          <w:sz w:val="18"/>
          <w:szCs w:val="18"/>
        </w:rPr>
        <w:t>4)</w:t>
      </w:r>
      <w:r w:rsidRPr="00910CDF">
        <w:rPr>
          <w:rFonts w:ascii="Times New Roman" w:hAnsi="Times New Roman" w:cs="Times New Roman"/>
          <w:sz w:val="18"/>
          <w:szCs w:val="18"/>
        </w:rPr>
        <w:tab/>
        <w:t xml:space="preserve"> </w:t>
      </w:r>
      <w:r w:rsidRPr="00910CDF">
        <w:rPr>
          <w:rFonts w:ascii="Times New Roman" w:hAnsi="Times New Roman" w:cs="Times New Roman"/>
          <w:b/>
          <w:bCs/>
          <w:sz w:val="18"/>
          <w:szCs w:val="18"/>
        </w:rPr>
        <w:t>livello di opacità del processo</w:t>
      </w:r>
      <w:r w:rsidRPr="00910CDF">
        <w:rPr>
          <w:rFonts w:ascii="Times New Roman" w:hAnsi="Times New Roman" w:cs="Times New Roman"/>
          <w:sz w:val="18"/>
          <w:szCs w:val="18"/>
        </w:rPr>
        <w:t>- misurato attraverso solleciti scritti da parte del RPCT per la pubblicazione dei dati, le richieste di accesso civico “semplice” e/o “generalizzato”, gli eventuali rilievi da parte dell’</w:t>
      </w:r>
      <w:proofErr w:type="spellStart"/>
      <w:r w:rsidRPr="00910CDF">
        <w:rPr>
          <w:rFonts w:ascii="Times New Roman" w:hAnsi="Times New Roman" w:cs="Times New Roman"/>
          <w:sz w:val="18"/>
          <w:szCs w:val="18"/>
        </w:rPr>
        <w:t>OdV</w:t>
      </w:r>
      <w:proofErr w:type="spellEnd"/>
      <w:r w:rsidRPr="00910CDF">
        <w:rPr>
          <w:rFonts w:ascii="Times New Roman" w:hAnsi="Times New Roman" w:cs="Times New Roman"/>
          <w:sz w:val="18"/>
          <w:szCs w:val="18"/>
        </w:rPr>
        <w:t xml:space="preserve"> in sede di attestazione annuale del rispetto degli obblighi di trasparenza; </w:t>
      </w:r>
    </w:p>
    <w:p w14:paraId="1E1F1F14" w14:textId="3163B2A2" w:rsidR="00BA778C" w:rsidRPr="00910CDF" w:rsidRDefault="00BA778C" w:rsidP="0009671E">
      <w:pPr>
        <w:autoSpaceDE w:val="0"/>
        <w:autoSpaceDN w:val="0"/>
        <w:adjustRightInd w:val="0"/>
        <w:spacing w:line="360" w:lineRule="auto"/>
        <w:ind w:left="709" w:hanging="709"/>
        <w:rPr>
          <w:rFonts w:ascii="Times New Roman" w:hAnsi="Times New Roman" w:cs="Times New Roman"/>
          <w:sz w:val="18"/>
          <w:szCs w:val="18"/>
        </w:rPr>
      </w:pPr>
      <w:r w:rsidRPr="00910CDF">
        <w:rPr>
          <w:rFonts w:ascii="Times New Roman" w:hAnsi="Times New Roman" w:cs="Times New Roman"/>
          <w:sz w:val="18"/>
          <w:szCs w:val="18"/>
        </w:rPr>
        <w:t>5)</w:t>
      </w:r>
      <w:r w:rsidRPr="00910CDF">
        <w:rPr>
          <w:rFonts w:ascii="Times New Roman" w:hAnsi="Times New Roman" w:cs="Times New Roman"/>
          <w:sz w:val="18"/>
          <w:szCs w:val="18"/>
        </w:rPr>
        <w:tab/>
      </w:r>
      <w:r w:rsidRPr="00910CDF">
        <w:rPr>
          <w:rFonts w:ascii="Times New Roman" w:hAnsi="Times New Roman" w:cs="Times New Roman"/>
          <w:b/>
          <w:bCs/>
          <w:sz w:val="18"/>
          <w:szCs w:val="18"/>
        </w:rPr>
        <w:t>Presenza di eventi sentinella</w:t>
      </w:r>
      <w:r w:rsidRPr="00910CDF">
        <w:rPr>
          <w:rFonts w:ascii="Times New Roman" w:hAnsi="Times New Roman" w:cs="Times New Roman"/>
          <w:sz w:val="18"/>
          <w:szCs w:val="18"/>
        </w:rPr>
        <w:t xml:space="preserve"> - per il processo, ovvero procedimenti avviati dall’autorità giudiziaria o contabile o ricorsi amministrativi nei confronti dell</w:t>
      </w:r>
      <w:r w:rsidR="005A7194" w:rsidRPr="00910CDF">
        <w:rPr>
          <w:rFonts w:ascii="Times New Roman" w:hAnsi="Times New Roman" w:cs="Times New Roman"/>
          <w:sz w:val="18"/>
          <w:szCs w:val="18"/>
        </w:rPr>
        <w:t>a società</w:t>
      </w:r>
      <w:r w:rsidRPr="00910CDF">
        <w:rPr>
          <w:rFonts w:ascii="Times New Roman" w:hAnsi="Times New Roman" w:cs="Times New Roman"/>
          <w:sz w:val="18"/>
          <w:szCs w:val="18"/>
        </w:rPr>
        <w:t xml:space="preserve"> o procedimenti disciplinari avviati nei confronti dei dipendenti impiegati sul processo in esame</w:t>
      </w:r>
    </w:p>
    <w:p w14:paraId="2AF7FE96" w14:textId="77777777" w:rsidR="00BA778C" w:rsidRPr="00910CDF" w:rsidRDefault="00BA778C" w:rsidP="0009671E">
      <w:pPr>
        <w:autoSpaceDE w:val="0"/>
        <w:autoSpaceDN w:val="0"/>
        <w:adjustRightInd w:val="0"/>
        <w:spacing w:line="360" w:lineRule="auto"/>
        <w:ind w:left="709" w:hanging="709"/>
        <w:rPr>
          <w:rFonts w:ascii="Times New Roman" w:hAnsi="Times New Roman" w:cs="Times New Roman"/>
          <w:sz w:val="18"/>
          <w:szCs w:val="18"/>
        </w:rPr>
      </w:pPr>
      <w:r w:rsidRPr="00910CDF">
        <w:rPr>
          <w:rFonts w:ascii="Times New Roman" w:hAnsi="Times New Roman" w:cs="Times New Roman"/>
          <w:sz w:val="18"/>
          <w:szCs w:val="18"/>
        </w:rPr>
        <w:t>6)</w:t>
      </w:r>
      <w:r w:rsidRPr="00910CDF">
        <w:rPr>
          <w:rFonts w:ascii="Times New Roman" w:hAnsi="Times New Roman" w:cs="Times New Roman"/>
          <w:sz w:val="18"/>
          <w:szCs w:val="18"/>
        </w:rPr>
        <w:tab/>
      </w:r>
      <w:r w:rsidRPr="00910CDF">
        <w:rPr>
          <w:rFonts w:ascii="Times New Roman" w:hAnsi="Times New Roman" w:cs="Times New Roman"/>
          <w:b/>
          <w:bCs/>
          <w:sz w:val="18"/>
          <w:szCs w:val="18"/>
        </w:rPr>
        <w:t>Livello di attuazione delle misure</w:t>
      </w:r>
      <w:r w:rsidRPr="00910CDF">
        <w:rPr>
          <w:rFonts w:ascii="Times New Roman" w:hAnsi="Times New Roman" w:cs="Times New Roman"/>
          <w:sz w:val="18"/>
          <w:szCs w:val="18"/>
        </w:rPr>
        <w:t xml:space="preserve"> di prevenzione sia generali sia specifiche previste dal PTPCT per il processo/attività desunte dai monitoraggi effettuati;</w:t>
      </w:r>
    </w:p>
    <w:p w14:paraId="06EE7C70" w14:textId="2280A742" w:rsidR="00BA778C" w:rsidRPr="00910CDF" w:rsidRDefault="00BA778C" w:rsidP="0009671E">
      <w:pPr>
        <w:autoSpaceDE w:val="0"/>
        <w:autoSpaceDN w:val="0"/>
        <w:adjustRightInd w:val="0"/>
        <w:spacing w:line="360" w:lineRule="auto"/>
        <w:ind w:left="709" w:hanging="709"/>
        <w:rPr>
          <w:rFonts w:ascii="Times New Roman" w:hAnsi="Times New Roman" w:cs="Times New Roman"/>
          <w:sz w:val="18"/>
          <w:szCs w:val="18"/>
        </w:rPr>
      </w:pPr>
      <w:r w:rsidRPr="00910CDF">
        <w:rPr>
          <w:rFonts w:ascii="Times New Roman" w:hAnsi="Times New Roman" w:cs="Times New Roman"/>
          <w:sz w:val="18"/>
          <w:szCs w:val="18"/>
        </w:rPr>
        <w:t>7)</w:t>
      </w:r>
      <w:r w:rsidRPr="00910CDF">
        <w:rPr>
          <w:rFonts w:ascii="Times New Roman" w:hAnsi="Times New Roman" w:cs="Times New Roman"/>
          <w:sz w:val="18"/>
          <w:szCs w:val="18"/>
        </w:rPr>
        <w:tab/>
      </w:r>
      <w:r w:rsidRPr="00910CDF">
        <w:rPr>
          <w:rFonts w:ascii="Times New Roman" w:hAnsi="Times New Roman" w:cs="Times New Roman"/>
          <w:b/>
          <w:bCs/>
          <w:sz w:val="18"/>
          <w:szCs w:val="18"/>
        </w:rPr>
        <w:t>segnalazioni, reclami- pervenuti</w:t>
      </w:r>
      <w:r w:rsidRPr="00910CDF">
        <w:rPr>
          <w:rFonts w:ascii="Times New Roman" w:hAnsi="Times New Roman" w:cs="Times New Roman"/>
          <w:sz w:val="18"/>
          <w:szCs w:val="18"/>
        </w:rPr>
        <w:t xml:space="preserve"> con riferimento al processo in oggetto, intese come qualsiasi informazione pervenuta a mezzo </w:t>
      </w:r>
      <w:r w:rsidR="00736545" w:rsidRPr="00736545">
        <w:rPr>
          <w:rFonts w:ascii="Times New Roman" w:hAnsi="Times New Roman" w:cs="Times New Roman"/>
          <w:sz w:val="18"/>
          <w:szCs w:val="18"/>
        </w:rPr>
        <w:t>e-mail</w:t>
      </w:r>
      <w:r w:rsidRPr="00910CDF">
        <w:rPr>
          <w:rFonts w:ascii="Times New Roman" w:hAnsi="Times New Roman" w:cs="Times New Roman"/>
          <w:sz w:val="18"/>
          <w:szCs w:val="18"/>
        </w:rPr>
        <w:t xml:space="preserve">, telefono, ovvero reclami o risultati di indagini di customer </w:t>
      </w:r>
      <w:proofErr w:type="spellStart"/>
      <w:r w:rsidRPr="00910CDF">
        <w:rPr>
          <w:rFonts w:ascii="Times New Roman" w:hAnsi="Times New Roman" w:cs="Times New Roman"/>
          <w:sz w:val="18"/>
          <w:szCs w:val="18"/>
        </w:rPr>
        <w:t>satisfaction</w:t>
      </w:r>
      <w:proofErr w:type="spellEnd"/>
      <w:r w:rsidRPr="00910CDF">
        <w:rPr>
          <w:rFonts w:ascii="Times New Roman" w:hAnsi="Times New Roman" w:cs="Times New Roman"/>
          <w:sz w:val="18"/>
          <w:szCs w:val="18"/>
        </w:rPr>
        <w:t>, avente ad oggetto episodi di abuso, illecito, mancato rispetto delle procedure, condotta non etica, corruzione vera e propria, cattiva gestione, scarsa qualità del servizio</w:t>
      </w:r>
    </w:p>
    <w:p w14:paraId="06289428" w14:textId="77777777" w:rsidR="00BA778C" w:rsidRPr="00910CDF" w:rsidRDefault="00BA778C" w:rsidP="00BA778C">
      <w:pPr>
        <w:autoSpaceDE w:val="0"/>
        <w:autoSpaceDN w:val="0"/>
        <w:adjustRightInd w:val="0"/>
        <w:spacing w:line="360" w:lineRule="auto"/>
        <w:rPr>
          <w:rFonts w:ascii="Times New Roman" w:hAnsi="Times New Roman" w:cs="Times New Roman"/>
          <w:b/>
          <w:bCs/>
          <w:sz w:val="18"/>
          <w:szCs w:val="18"/>
        </w:rPr>
      </w:pPr>
      <w:r w:rsidRPr="00910CDF">
        <w:rPr>
          <w:rFonts w:ascii="Times New Roman" w:hAnsi="Times New Roman" w:cs="Times New Roman"/>
          <w:b/>
          <w:bCs/>
          <w:sz w:val="18"/>
          <w:szCs w:val="18"/>
        </w:rPr>
        <w:t>Impatto:</w:t>
      </w:r>
    </w:p>
    <w:p w14:paraId="5DC8703C" w14:textId="77777777" w:rsidR="00BA778C" w:rsidRPr="00910CDF" w:rsidRDefault="00BA778C" w:rsidP="0009671E">
      <w:pPr>
        <w:autoSpaceDE w:val="0"/>
        <w:autoSpaceDN w:val="0"/>
        <w:adjustRightInd w:val="0"/>
        <w:spacing w:line="360" w:lineRule="auto"/>
        <w:ind w:left="709" w:hanging="709"/>
        <w:rPr>
          <w:rFonts w:ascii="Times New Roman" w:hAnsi="Times New Roman" w:cs="Times New Roman"/>
          <w:sz w:val="18"/>
          <w:szCs w:val="18"/>
        </w:rPr>
      </w:pPr>
      <w:r w:rsidRPr="00910CDF">
        <w:rPr>
          <w:rFonts w:ascii="Times New Roman" w:hAnsi="Times New Roman" w:cs="Times New Roman"/>
          <w:sz w:val="18"/>
          <w:szCs w:val="18"/>
        </w:rPr>
        <w:t>1)</w:t>
      </w:r>
      <w:r w:rsidRPr="00910CDF">
        <w:rPr>
          <w:rFonts w:ascii="Times New Roman" w:hAnsi="Times New Roman" w:cs="Times New Roman"/>
          <w:sz w:val="18"/>
          <w:szCs w:val="18"/>
        </w:rPr>
        <w:tab/>
        <w:t xml:space="preserve">Impatto sull’immagine dell’ente – misurato attraverso il numero di articoli di giornale pubblicati sulla stampa locale o nazionale o dal numero di servizi radio-televisivi trasmessi, che hanno riguardato episodi di cattiva amministrazione, scarsa qualità dei servizi o corruzione    </w:t>
      </w:r>
    </w:p>
    <w:p w14:paraId="6D86A65B" w14:textId="77777777" w:rsidR="00BA778C" w:rsidRPr="00910CDF" w:rsidRDefault="00BA778C" w:rsidP="0009671E">
      <w:pPr>
        <w:autoSpaceDE w:val="0"/>
        <w:autoSpaceDN w:val="0"/>
        <w:adjustRightInd w:val="0"/>
        <w:spacing w:line="360" w:lineRule="auto"/>
        <w:ind w:left="709" w:hanging="709"/>
        <w:rPr>
          <w:rFonts w:ascii="Times New Roman" w:hAnsi="Times New Roman" w:cs="Times New Roman"/>
          <w:sz w:val="18"/>
          <w:szCs w:val="18"/>
        </w:rPr>
      </w:pPr>
      <w:r w:rsidRPr="00910CDF">
        <w:rPr>
          <w:rFonts w:ascii="Times New Roman" w:hAnsi="Times New Roman" w:cs="Times New Roman"/>
          <w:sz w:val="18"/>
          <w:szCs w:val="18"/>
        </w:rPr>
        <w:t>2)</w:t>
      </w:r>
      <w:r w:rsidRPr="00910CDF">
        <w:rPr>
          <w:rFonts w:ascii="Times New Roman" w:hAnsi="Times New Roman" w:cs="Times New Roman"/>
          <w:sz w:val="18"/>
          <w:szCs w:val="18"/>
        </w:rPr>
        <w:tab/>
        <w:t xml:space="preserve">Impatto in termini di contenzioso - inteso come i costi economici e/o organizzativi sostenuti per il trattamento del contenzioso di </w:t>
      </w:r>
      <w:r w:rsidR="00A90E46" w:rsidRPr="00910CDF">
        <w:rPr>
          <w:rFonts w:ascii="Times New Roman" w:hAnsi="Times New Roman" w:cs="Times New Roman"/>
          <w:sz w:val="18"/>
          <w:szCs w:val="18"/>
        </w:rPr>
        <w:t>CMV SERVIZI SRL</w:t>
      </w:r>
      <w:r w:rsidRPr="00910CDF">
        <w:rPr>
          <w:rFonts w:ascii="Times New Roman" w:hAnsi="Times New Roman" w:cs="Times New Roman"/>
          <w:sz w:val="18"/>
          <w:szCs w:val="18"/>
        </w:rPr>
        <w:t>.</w:t>
      </w:r>
    </w:p>
    <w:p w14:paraId="24FAFA07" w14:textId="77777777"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Per ciascuno degli indicatori, la stima del livello di rischio è stata effettuata utilizzando una scala di misurazione basata sui tre seguenti valori: </w:t>
      </w:r>
      <w:r w:rsidRPr="00910CDF">
        <w:rPr>
          <w:rFonts w:ascii="Times New Roman" w:hAnsi="Times New Roman" w:cs="Times New Roman"/>
          <w:sz w:val="18"/>
          <w:szCs w:val="18"/>
          <w:highlight w:val="red"/>
        </w:rPr>
        <w:t>alto</w:t>
      </w:r>
      <w:r w:rsidRPr="00910CDF">
        <w:rPr>
          <w:rFonts w:ascii="Times New Roman" w:hAnsi="Times New Roman" w:cs="Times New Roman"/>
          <w:sz w:val="18"/>
          <w:szCs w:val="18"/>
        </w:rPr>
        <w:t xml:space="preserve"> – </w:t>
      </w:r>
      <w:r w:rsidRPr="00910CDF">
        <w:rPr>
          <w:rFonts w:ascii="Times New Roman" w:hAnsi="Times New Roman" w:cs="Times New Roman"/>
          <w:sz w:val="18"/>
          <w:szCs w:val="18"/>
          <w:highlight w:val="yellow"/>
        </w:rPr>
        <w:t>medio</w:t>
      </w:r>
      <w:r w:rsidRPr="00910CDF">
        <w:rPr>
          <w:rFonts w:ascii="Times New Roman" w:hAnsi="Times New Roman" w:cs="Times New Roman"/>
          <w:sz w:val="18"/>
          <w:szCs w:val="18"/>
        </w:rPr>
        <w:t xml:space="preserve"> – </w:t>
      </w:r>
      <w:r w:rsidRPr="00910CDF">
        <w:rPr>
          <w:rFonts w:ascii="Times New Roman" w:hAnsi="Times New Roman" w:cs="Times New Roman"/>
          <w:sz w:val="18"/>
          <w:szCs w:val="18"/>
          <w:highlight w:val="green"/>
        </w:rPr>
        <w:t>basso.</w:t>
      </w:r>
      <w:r w:rsidRPr="00910CDF">
        <w:rPr>
          <w:rFonts w:ascii="Times New Roman" w:hAnsi="Times New Roman" w:cs="Times New Roman"/>
          <w:sz w:val="18"/>
          <w:szCs w:val="18"/>
        </w:rPr>
        <w:t xml:space="preserve"> </w:t>
      </w:r>
    </w:p>
    <w:p w14:paraId="5D70B9D1" w14:textId="3C9D5689" w:rsidR="00D02C27" w:rsidRPr="00910CDF" w:rsidRDefault="00BA778C" w:rsidP="00D02C27">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L’attribuzione dei </w:t>
      </w:r>
      <w:proofErr w:type="gramStart"/>
      <w:r w:rsidRPr="00910CDF">
        <w:rPr>
          <w:rFonts w:ascii="Times New Roman" w:hAnsi="Times New Roman" w:cs="Times New Roman"/>
          <w:sz w:val="18"/>
          <w:szCs w:val="18"/>
        </w:rPr>
        <w:t>predetti</w:t>
      </w:r>
      <w:proofErr w:type="gramEnd"/>
      <w:r w:rsidRPr="00910CDF">
        <w:rPr>
          <w:rFonts w:ascii="Times New Roman" w:hAnsi="Times New Roman" w:cs="Times New Roman"/>
          <w:sz w:val="18"/>
          <w:szCs w:val="18"/>
        </w:rPr>
        <w:t xml:space="preserve"> valori per ciascun processo è stata effettuata in base ai parametri di valutazione riportati nella Matrice ALLEGATO 1, foglio “Indicatori di probabilità/Impatto”</w:t>
      </w:r>
      <w:r w:rsidR="00D02C27" w:rsidRPr="00910CDF">
        <w:rPr>
          <w:rFonts w:ascii="Times New Roman" w:hAnsi="Times New Roman" w:cs="Times New Roman"/>
          <w:sz w:val="18"/>
          <w:szCs w:val="18"/>
        </w:rPr>
        <w:t xml:space="preserve">, avendo riguardo, nel caso concreto, all’analisi </w:t>
      </w:r>
      <w:r w:rsidR="003B4026" w:rsidRPr="00910CDF">
        <w:rPr>
          <w:rFonts w:ascii="Times New Roman" w:hAnsi="Times New Roman" w:cs="Times New Roman"/>
          <w:sz w:val="18"/>
          <w:szCs w:val="18"/>
        </w:rPr>
        <w:t>dei cd</w:t>
      </w:r>
      <w:r w:rsidR="00D02C27" w:rsidRPr="00910CDF">
        <w:rPr>
          <w:rFonts w:ascii="Times New Roman" w:hAnsi="Times New Roman" w:cs="Times New Roman"/>
          <w:sz w:val="18"/>
          <w:szCs w:val="18"/>
        </w:rPr>
        <w:t>. “fattori abilitanti” il rischio corruttivo, ossia i fattori di contesto che agevolano il verificarsi di comportamenti o fatti di corruzione, individuati come segue:</w:t>
      </w:r>
    </w:p>
    <w:p w14:paraId="48956782" w14:textId="77777777" w:rsidR="00D02C27" w:rsidRPr="00910CDF" w:rsidRDefault="00D02C27" w:rsidP="00D02C27">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w:t>
      </w:r>
      <w:r w:rsidRPr="00910CDF">
        <w:rPr>
          <w:rFonts w:ascii="Times New Roman" w:hAnsi="Times New Roman" w:cs="Times New Roman"/>
          <w:sz w:val="18"/>
          <w:szCs w:val="18"/>
        </w:rPr>
        <w:tab/>
        <w:t>Mancanza di misure del trattamento del rischio;</w:t>
      </w:r>
    </w:p>
    <w:p w14:paraId="26B0D3A0" w14:textId="77777777" w:rsidR="00D02C27" w:rsidRPr="00910CDF" w:rsidRDefault="00D02C27" w:rsidP="00D02C27">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w:t>
      </w:r>
      <w:r w:rsidRPr="00910CDF">
        <w:rPr>
          <w:rFonts w:ascii="Times New Roman" w:hAnsi="Times New Roman" w:cs="Times New Roman"/>
          <w:sz w:val="18"/>
          <w:szCs w:val="18"/>
        </w:rPr>
        <w:tab/>
        <w:t>Mancanza di trasparenza;</w:t>
      </w:r>
    </w:p>
    <w:p w14:paraId="68B35C17" w14:textId="77777777" w:rsidR="00D02C27" w:rsidRPr="00910CDF" w:rsidRDefault="00D02C27" w:rsidP="00D02C27">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w:t>
      </w:r>
      <w:r w:rsidRPr="00910CDF">
        <w:rPr>
          <w:rFonts w:ascii="Times New Roman" w:hAnsi="Times New Roman" w:cs="Times New Roman"/>
          <w:sz w:val="18"/>
          <w:szCs w:val="18"/>
        </w:rPr>
        <w:tab/>
        <w:t>Eccessiva regolamentazione, complessità e scarsa chiarezza della normativa di riferimento;</w:t>
      </w:r>
    </w:p>
    <w:p w14:paraId="43E0DCAF" w14:textId="77777777" w:rsidR="00D02C27" w:rsidRPr="00910CDF" w:rsidRDefault="00D02C27" w:rsidP="00D02C27">
      <w:pPr>
        <w:autoSpaceDE w:val="0"/>
        <w:autoSpaceDN w:val="0"/>
        <w:adjustRightInd w:val="0"/>
        <w:spacing w:line="360" w:lineRule="auto"/>
        <w:ind w:left="709" w:hanging="709"/>
        <w:rPr>
          <w:rFonts w:ascii="Times New Roman" w:hAnsi="Times New Roman" w:cs="Times New Roman"/>
          <w:sz w:val="18"/>
          <w:szCs w:val="18"/>
        </w:rPr>
      </w:pPr>
      <w:r w:rsidRPr="00910CDF">
        <w:rPr>
          <w:rFonts w:ascii="Times New Roman" w:hAnsi="Times New Roman" w:cs="Times New Roman"/>
          <w:sz w:val="18"/>
          <w:szCs w:val="18"/>
        </w:rPr>
        <w:t>-</w:t>
      </w:r>
      <w:r w:rsidRPr="00910CDF">
        <w:rPr>
          <w:rFonts w:ascii="Times New Roman" w:hAnsi="Times New Roman" w:cs="Times New Roman"/>
          <w:sz w:val="18"/>
          <w:szCs w:val="18"/>
        </w:rPr>
        <w:tab/>
        <w:t>Esercizio prolungato ed esclusivo della responsabilità di un processo da parte di pochi o di un unico soggetto;</w:t>
      </w:r>
    </w:p>
    <w:p w14:paraId="247F08DB" w14:textId="77777777" w:rsidR="00D02C27" w:rsidRPr="00910CDF" w:rsidRDefault="00D02C27" w:rsidP="00D02C27">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w:t>
      </w:r>
      <w:r w:rsidRPr="00910CDF">
        <w:rPr>
          <w:rFonts w:ascii="Times New Roman" w:hAnsi="Times New Roman" w:cs="Times New Roman"/>
          <w:sz w:val="18"/>
          <w:szCs w:val="18"/>
        </w:rPr>
        <w:tab/>
        <w:t>Scarsa responsabilizzazione interna;</w:t>
      </w:r>
    </w:p>
    <w:p w14:paraId="388386E3" w14:textId="77777777" w:rsidR="00D02C27" w:rsidRPr="00910CDF" w:rsidRDefault="00D02C27" w:rsidP="00D02C27">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w:t>
      </w:r>
      <w:r w:rsidRPr="00910CDF">
        <w:rPr>
          <w:rFonts w:ascii="Times New Roman" w:hAnsi="Times New Roman" w:cs="Times New Roman"/>
          <w:sz w:val="18"/>
          <w:szCs w:val="18"/>
        </w:rPr>
        <w:tab/>
        <w:t>Inadeguatezza o assenza di competenze del personale addetto ai processi;</w:t>
      </w:r>
    </w:p>
    <w:p w14:paraId="28DA7753" w14:textId="77777777" w:rsidR="00D02C27" w:rsidRPr="00910CDF" w:rsidRDefault="00D02C27" w:rsidP="00D02C27">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w:t>
      </w:r>
      <w:r w:rsidRPr="00910CDF">
        <w:rPr>
          <w:rFonts w:ascii="Times New Roman" w:hAnsi="Times New Roman" w:cs="Times New Roman"/>
          <w:sz w:val="18"/>
          <w:szCs w:val="18"/>
        </w:rPr>
        <w:tab/>
        <w:t>Inadeguata diffusione della cultura della legalità;</w:t>
      </w:r>
    </w:p>
    <w:p w14:paraId="60208238" w14:textId="77777777" w:rsidR="00D02C27" w:rsidRPr="00910CDF" w:rsidRDefault="00D02C27" w:rsidP="00D02C27">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w:t>
      </w:r>
      <w:r w:rsidRPr="00910CDF">
        <w:rPr>
          <w:rFonts w:ascii="Times New Roman" w:hAnsi="Times New Roman" w:cs="Times New Roman"/>
          <w:sz w:val="18"/>
          <w:szCs w:val="18"/>
        </w:rPr>
        <w:tab/>
        <w:t xml:space="preserve">Mancata attuazione del principio di distinzione tra politica ed amministrazione.  </w:t>
      </w:r>
    </w:p>
    <w:p w14:paraId="57348D0F" w14:textId="50FFCC11"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La ponderazione del livello di rischio per ciascun processo è stata effettuata attribuendo i valori corrispondenti, avuto riguardo alla situazione concreta in </w:t>
      </w:r>
      <w:r w:rsidRPr="00910CDF">
        <w:rPr>
          <w:rFonts w:ascii="Times New Roman" w:hAnsi="Times New Roman" w:cs="Times New Roman"/>
          <w:sz w:val="18"/>
          <w:szCs w:val="18"/>
          <w:u w:val="single"/>
        </w:rPr>
        <w:t>CMV SERVIZI SRL</w:t>
      </w:r>
      <w:r w:rsidRPr="00910CDF">
        <w:rPr>
          <w:rFonts w:ascii="Times New Roman" w:hAnsi="Times New Roman" w:cs="Times New Roman"/>
          <w:sz w:val="18"/>
          <w:szCs w:val="18"/>
        </w:rPr>
        <w:t xml:space="preserve">; le risultanze sono state riportate nella Matrice ALLEGATO 1, foglio “Ponderazione rischio”. </w:t>
      </w:r>
    </w:p>
    <w:p w14:paraId="1614628D" w14:textId="77777777"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Si è proceduto, infine, ad effettuare la valutazione del rischio, risultante dalla combinazione dei valori secondo la tabella sotto riportata, e quindi ad attribuire a ciascun processo il grado di rischio corrispondente. Le risultanze finali sono state riportate nella Matrice ALLEGATO 1, nel foglio “Matrice”. </w:t>
      </w:r>
    </w:p>
    <w:p w14:paraId="2715767E" w14:textId="77777777"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Il livello di rischio così stimato, in coordinamento tra RPCT e funzioni aziendali coinvolte nei singoli processi, è stato effettuato analizzando informazioni e dati in suo possesso o acquisiti dagli uffici competenti, che ha confermato o “rivalutato” il livello complessivo di rischio di ogni evento censito.</w:t>
      </w:r>
    </w:p>
    <w:p w14:paraId="7D6F8D3F" w14:textId="77777777"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I dati e le informazioni utilizzati dal RPCT sono stati i seguenti:</w:t>
      </w:r>
    </w:p>
    <w:p w14:paraId="3B8AA30C" w14:textId="77777777" w:rsidR="00BA778C" w:rsidRPr="00910CDF" w:rsidRDefault="00BA778C" w:rsidP="0009671E">
      <w:pPr>
        <w:autoSpaceDE w:val="0"/>
        <w:autoSpaceDN w:val="0"/>
        <w:adjustRightInd w:val="0"/>
        <w:spacing w:line="360" w:lineRule="auto"/>
        <w:ind w:left="709" w:hanging="709"/>
        <w:rPr>
          <w:rFonts w:ascii="Times New Roman" w:hAnsi="Times New Roman" w:cs="Times New Roman"/>
          <w:sz w:val="18"/>
          <w:szCs w:val="18"/>
        </w:rPr>
      </w:pPr>
      <w:r w:rsidRPr="00910CDF">
        <w:rPr>
          <w:rFonts w:ascii="Times New Roman" w:hAnsi="Times New Roman" w:cs="Times New Roman"/>
          <w:sz w:val="18"/>
          <w:szCs w:val="18"/>
        </w:rPr>
        <w:lastRenderedPageBreak/>
        <w:t>a)</w:t>
      </w:r>
      <w:r w:rsidRPr="00910CDF">
        <w:rPr>
          <w:rFonts w:ascii="Times New Roman" w:hAnsi="Times New Roman" w:cs="Times New Roman"/>
          <w:sz w:val="18"/>
          <w:szCs w:val="18"/>
        </w:rPr>
        <w:tab/>
        <w:t>Livello di collaborazione del responsabile del processo o dell’attività nell’aggiornamento e monitoraggio del PTPC;</w:t>
      </w:r>
    </w:p>
    <w:p w14:paraId="509DD242" w14:textId="77777777" w:rsidR="00BA778C" w:rsidRPr="00910CDF" w:rsidRDefault="00BA778C" w:rsidP="0009671E">
      <w:pPr>
        <w:autoSpaceDE w:val="0"/>
        <w:autoSpaceDN w:val="0"/>
        <w:adjustRightInd w:val="0"/>
        <w:spacing w:line="360" w:lineRule="auto"/>
        <w:ind w:left="709" w:hanging="709"/>
        <w:rPr>
          <w:rFonts w:ascii="Times New Roman" w:hAnsi="Times New Roman" w:cs="Times New Roman"/>
          <w:sz w:val="18"/>
          <w:szCs w:val="18"/>
        </w:rPr>
      </w:pPr>
      <w:r w:rsidRPr="00910CDF">
        <w:rPr>
          <w:rFonts w:ascii="Times New Roman" w:hAnsi="Times New Roman" w:cs="Times New Roman"/>
          <w:sz w:val="18"/>
          <w:szCs w:val="18"/>
        </w:rPr>
        <w:t>b)</w:t>
      </w:r>
      <w:r w:rsidRPr="00910CDF">
        <w:rPr>
          <w:rFonts w:ascii="Times New Roman" w:hAnsi="Times New Roman" w:cs="Times New Roman"/>
          <w:sz w:val="18"/>
          <w:szCs w:val="18"/>
        </w:rPr>
        <w:tab/>
        <w:t>Le segnalazioni e/o reclami che possono indirizzare l’attenzione su possibili malfunzionamenti o malagestione di alcuni processi;</w:t>
      </w:r>
    </w:p>
    <w:p w14:paraId="51981214" w14:textId="77777777"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c)</w:t>
      </w:r>
      <w:r w:rsidRPr="00910CDF">
        <w:rPr>
          <w:rFonts w:ascii="Times New Roman" w:hAnsi="Times New Roman" w:cs="Times New Roman"/>
          <w:sz w:val="18"/>
          <w:szCs w:val="18"/>
        </w:rPr>
        <w:tab/>
        <w:t>Ulteriori dati in possesso della Società;</w:t>
      </w:r>
    </w:p>
    <w:p w14:paraId="51FA7CE1" w14:textId="77777777" w:rsidR="00BA778C" w:rsidRPr="00910CDF" w:rsidRDefault="00BA778C" w:rsidP="0009671E">
      <w:pPr>
        <w:autoSpaceDE w:val="0"/>
        <w:autoSpaceDN w:val="0"/>
        <w:adjustRightInd w:val="0"/>
        <w:spacing w:line="360" w:lineRule="auto"/>
        <w:ind w:left="709" w:hanging="709"/>
        <w:rPr>
          <w:rFonts w:ascii="Times New Roman" w:hAnsi="Times New Roman" w:cs="Times New Roman"/>
          <w:sz w:val="18"/>
          <w:szCs w:val="18"/>
        </w:rPr>
      </w:pPr>
      <w:r w:rsidRPr="00910CDF">
        <w:rPr>
          <w:rFonts w:ascii="Times New Roman" w:hAnsi="Times New Roman" w:cs="Times New Roman"/>
          <w:sz w:val="18"/>
          <w:szCs w:val="18"/>
        </w:rPr>
        <w:t>d)</w:t>
      </w:r>
      <w:r w:rsidRPr="00910CDF">
        <w:rPr>
          <w:rFonts w:ascii="Times New Roman" w:hAnsi="Times New Roman" w:cs="Times New Roman"/>
          <w:sz w:val="18"/>
          <w:szCs w:val="18"/>
        </w:rPr>
        <w:tab/>
        <w:t xml:space="preserve">Dati sui procedimenti disciplinari a carico di dipendenti in base ad un monitoraggio finalizzato ad individuarne le cause;  </w:t>
      </w:r>
    </w:p>
    <w:p w14:paraId="1195A7FF" w14:textId="76B4209D" w:rsidR="00BA778C" w:rsidRPr="00910CDF" w:rsidRDefault="00BA778C" w:rsidP="0009671E">
      <w:pPr>
        <w:autoSpaceDE w:val="0"/>
        <w:autoSpaceDN w:val="0"/>
        <w:adjustRightInd w:val="0"/>
        <w:spacing w:line="360" w:lineRule="auto"/>
        <w:ind w:left="709" w:hanging="709"/>
        <w:rPr>
          <w:rFonts w:ascii="Times New Roman" w:hAnsi="Times New Roman" w:cs="Times New Roman"/>
          <w:sz w:val="18"/>
          <w:szCs w:val="18"/>
        </w:rPr>
      </w:pPr>
      <w:r w:rsidRPr="00910CDF">
        <w:rPr>
          <w:rFonts w:ascii="Times New Roman" w:hAnsi="Times New Roman" w:cs="Times New Roman"/>
          <w:sz w:val="18"/>
          <w:szCs w:val="18"/>
        </w:rPr>
        <w:t>e)</w:t>
      </w:r>
      <w:r w:rsidRPr="00910CDF">
        <w:rPr>
          <w:rFonts w:ascii="Times New Roman" w:hAnsi="Times New Roman" w:cs="Times New Roman"/>
          <w:sz w:val="18"/>
          <w:szCs w:val="18"/>
        </w:rPr>
        <w:tab/>
        <w:t>Dati sulle procedure di affidamento di lavori, servizi e forniture in corso di svolgimento e/o concluse nell’anno 202</w:t>
      </w:r>
      <w:r w:rsidR="00F15AFF" w:rsidRPr="00910CDF">
        <w:rPr>
          <w:rFonts w:ascii="Times New Roman" w:hAnsi="Times New Roman" w:cs="Times New Roman"/>
          <w:sz w:val="18"/>
          <w:szCs w:val="18"/>
        </w:rPr>
        <w:t>2</w:t>
      </w:r>
      <w:r w:rsidRPr="00910CDF">
        <w:rPr>
          <w:rFonts w:ascii="Times New Roman" w:hAnsi="Times New Roman" w:cs="Times New Roman"/>
          <w:sz w:val="18"/>
          <w:szCs w:val="18"/>
        </w:rPr>
        <w:t xml:space="preserve"> in relazione alle quali si sono verificate delle criticità, sono state prorogati i contratti, sono emersi conflitti di interesse.    </w:t>
      </w:r>
    </w:p>
    <w:p w14:paraId="734C9713" w14:textId="77777777" w:rsidR="00F15AFF" w:rsidRPr="00910CDF" w:rsidRDefault="00F15AFF" w:rsidP="00BA778C">
      <w:pPr>
        <w:autoSpaceDE w:val="0"/>
        <w:autoSpaceDN w:val="0"/>
        <w:adjustRightInd w:val="0"/>
        <w:spacing w:line="360" w:lineRule="auto"/>
        <w:rPr>
          <w:rFonts w:ascii="Times New Roman" w:hAnsi="Times New Roman" w:cs="Times New Roman"/>
          <w:sz w:val="18"/>
          <w:szCs w:val="18"/>
        </w:rPr>
      </w:pPr>
    </w:p>
    <w:p w14:paraId="6F4B08E0" w14:textId="599CDF13" w:rsidR="00BA778C" w:rsidRPr="00910CDF" w:rsidRDefault="00BA778C" w:rsidP="00BA778C">
      <w:pPr>
        <w:autoSpaceDE w:val="0"/>
        <w:autoSpaceDN w:val="0"/>
        <w:adjustRightInd w:val="0"/>
        <w:spacing w:line="360" w:lineRule="auto"/>
        <w:rPr>
          <w:rFonts w:ascii="Times New Roman" w:hAnsi="Times New Roman" w:cs="Times New Roman"/>
          <w:b/>
          <w:bCs/>
          <w:sz w:val="18"/>
          <w:szCs w:val="18"/>
        </w:rPr>
      </w:pPr>
      <w:r w:rsidRPr="00910CDF">
        <w:rPr>
          <w:rFonts w:ascii="Times New Roman" w:hAnsi="Times New Roman" w:cs="Times New Roman"/>
          <w:b/>
          <w:bCs/>
          <w:sz w:val="18"/>
          <w:szCs w:val="18"/>
        </w:rPr>
        <w:t>La ponderazione dei rischi</w:t>
      </w:r>
    </w:p>
    <w:p w14:paraId="2CA07BAD" w14:textId="77777777"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La ponderazione è finalizzata a stabilire le priorità nel trattamento dei rischi. A questo scopo si sono valutate le diverse opzioni per ridurre l’esposizione dei processi/attività alla corruzione, tenendo conto </w:t>
      </w:r>
      <w:r w:rsidRPr="00910CDF">
        <w:rPr>
          <w:rFonts w:ascii="Times New Roman" w:hAnsi="Times New Roman" w:cs="Times New Roman"/>
          <w:i/>
          <w:iCs/>
          <w:sz w:val="18"/>
          <w:szCs w:val="18"/>
        </w:rPr>
        <w:t>in primis</w:t>
      </w:r>
      <w:r w:rsidRPr="00910CDF">
        <w:rPr>
          <w:rFonts w:ascii="Times New Roman" w:hAnsi="Times New Roman" w:cs="Times New Roman"/>
          <w:sz w:val="18"/>
          <w:szCs w:val="18"/>
        </w:rPr>
        <w:t xml:space="preserve"> delle misure già attuate e valutato se migliorare quelle già esistenti. In taluni casi si è ritenuto di non sottoporre ad ulteriore trattamento il rischio, limitandosi a mantenere attive le misure già esistenti, in relazione alle quali sono vigenti i monitoraggi pianificati. Nell’ipotesi in cui siano state individuate più azioni idonee a mitigare il rischio sono state individuate quelle che garantiscono il principio di sostenibilità economica ed organizzativa.      </w:t>
      </w:r>
    </w:p>
    <w:p w14:paraId="02B8BAE4" w14:textId="77777777"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La Tabella di valutazione del grado di rischio, alla quale si è fatto riferimento, rispetto agli indicatori sopra riportati, è la seguente</w:t>
      </w:r>
      <w:r w:rsidR="002A1CE4" w:rsidRPr="00910CDF">
        <w:rPr>
          <w:rStyle w:val="Rimandonotaapidipagina"/>
          <w:rFonts w:ascii="Times New Roman" w:hAnsi="Times New Roman" w:cs="Times New Roman"/>
          <w:sz w:val="18"/>
          <w:szCs w:val="18"/>
        </w:rPr>
        <w:footnoteReference w:id="1"/>
      </w:r>
      <w:r w:rsidRPr="00910CDF">
        <w:rPr>
          <w:rFonts w:ascii="Times New Roman" w:hAnsi="Times New Roman" w:cs="Times New Roman"/>
          <w:sz w:val="18"/>
          <w:szCs w:val="18"/>
        </w:rPr>
        <w:t xml:space="preserve">: </w:t>
      </w:r>
    </w:p>
    <w:p w14:paraId="03E66B10" w14:textId="77777777" w:rsidR="00BA778C" w:rsidRPr="00910CDF" w:rsidRDefault="00BA778C" w:rsidP="00BA778C">
      <w:pPr>
        <w:autoSpaceDE w:val="0"/>
        <w:autoSpaceDN w:val="0"/>
        <w:adjustRightInd w:val="0"/>
        <w:spacing w:line="360" w:lineRule="auto"/>
        <w:rPr>
          <w:rFonts w:ascii="Times New Roman" w:hAnsi="Times New Roman" w:cs="Times New Roman"/>
          <w:sz w:val="18"/>
          <w:szCs w:val="18"/>
        </w:rPr>
      </w:pPr>
    </w:p>
    <w:p w14:paraId="39A5FB10" w14:textId="77777777"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 </w:t>
      </w:r>
      <w:r w:rsidR="0009671E" w:rsidRPr="00910CDF">
        <w:rPr>
          <w:rFonts w:ascii="Times New Roman" w:eastAsia="Times New Roman" w:hAnsi="Times New Roman" w:cs="Times New Roman"/>
          <w:noProof/>
          <w:color w:val="FF0000"/>
          <w:sz w:val="18"/>
          <w:szCs w:val="18"/>
        </w:rPr>
        <w:drawing>
          <wp:inline distT="0" distB="0" distL="0" distR="0" wp14:anchorId="3DE6756C" wp14:editId="4D338CFF">
            <wp:extent cx="6120130" cy="273875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cstate="print"/>
                    <a:srcRect/>
                    <a:stretch>
                      <a:fillRect/>
                    </a:stretch>
                  </pic:blipFill>
                  <pic:spPr>
                    <a:xfrm>
                      <a:off x="0" y="0"/>
                      <a:ext cx="6120130" cy="2738755"/>
                    </a:xfrm>
                    <a:prstGeom prst="rect">
                      <a:avLst/>
                    </a:prstGeom>
                    <a:ln/>
                  </pic:spPr>
                </pic:pic>
              </a:graphicData>
            </a:graphic>
          </wp:inline>
        </w:drawing>
      </w:r>
    </w:p>
    <w:p w14:paraId="2F9D72C4" w14:textId="77777777" w:rsidR="0045073E" w:rsidRPr="00910CDF" w:rsidRDefault="0045073E" w:rsidP="00BA778C">
      <w:pPr>
        <w:autoSpaceDE w:val="0"/>
        <w:autoSpaceDN w:val="0"/>
        <w:adjustRightInd w:val="0"/>
        <w:spacing w:line="360" w:lineRule="auto"/>
        <w:rPr>
          <w:rFonts w:ascii="Times New Roman" w:hAnsi="Times New Roman" w:cs="Times New Roman"/>
          <w:sz w:val="18"/>
          <w:szCs w:val="18"/>
        </w:rPr>
      </w:pPr>
    </w:p>
    <w:p w14:paraId="1D9E9E85" w14:textId="77777777" w:rsidR="003B4026" w:rsidRPr="00910CDF" w:rsidRDefault="003B4026" w:rsidP="00BA778C">
      <w:pPr>
        <w:autoSpaceDE w:val="0"/>
        <w:autoSpaceDN w:val="0"/>
        <w:adjustRightInd w:val="0"/>
        <w:spacing w:line="360" w:lineRule="auto"/>
        <w:rPr>
          <w:rFonts w:ascii="Times New Roman" w:hAnsi="Times New Roman" w:cs="Times New Roman"/>
          <w:sz w:val="18"/>
          <w:szCs w:val="18"/>
        </w:rPr>
      </w:pPr>
    </w:p>
    <w:p w14:paraId="46488B37" w14:textId="628BDC57" w:rsidR="00BA778C" w:rsidRPr="00910CDF" w:rsidRDefault="00BA778C" w:rsidP="00BA778C">
      <w:pPr>
        <w:autoSpaceDE w:val="0"/>
        <w:autoSpaceDN w:val="0"/>
        <w:adjustRightInd w:val="0"/>
        <w:spacing w:line="360" w:lineRule="auto"/>
        <w:rPr>
          <w:rFonts w:ascii="Times New Roman" w:hAnsi="Times New Roman" w:cs="Times New Roman"/>
          <w:b/>
          <w:bCs/>
          <w:sz w:val="18"/>
          <w:szCs w:val="18"/>
        </w:rPr>
      </w:pPr>
      <w:r w:rsidRPr="00910CDF">
        <w:rPr>
          <w:rFonts w:ascii="Times New Roman" w:hAnsi="Times New Roman" w:cs="Times New Roman"/>
          <w:b/>
          <w:bCs/>
          <w:sz w:val="18"/>
          <w:szCs w:val="18"/>
        </w:rPr>
        <w:t>Trattamento del rischio</w:t>
      </w:r>
      <w:r w:rsidR="00AC2510" w:rsidRPr="00910CDF">
        <w:rPr>
          <w:rFonts w:ascii="Times New Roman" w:hAnsi="Times New Roman" w:cs="Times New Roman"/>
          <w:b/>
          <w:bCs/>
          <w:sz w:val="18"/>
          <w:szCs w:val="18"/>
        </w:rPr>
        <w:t xml:space="preserve"> </w:t>
      </w:r>
    </w:p>
    <w:p w14:paraId="681197CB" w14:textId="77777777"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La fase di trattamento del rischio ha lo scopo di intervenire sui rischi attraverso l’individuazione, introduzione e programmazione di apposite misure di prevenzione e contrasto (misure generali o speciali), azioni idonee a neutralizzare o mitigare il livello di rischio-corruzione connesso ai processi posti in essere dall’Ente.</w:t>
      </w:r>
    </w:p>
    <w:p w14:paraId="05F92649" w14:textId="77777777"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L’individuazione e la valutazione delle misure è compiuta dal RPCT con il coinvolgimento dei </w:t>
      </w:r>
      <w:r w:rsidR="0045073E" w:rsidRPr="00910CDF">
        <w:rPr>
          <w:rFonts w:ascii="Times New Roman" w:hAnsi="Times New Roman" w:cs="Times New Roman"/>
          <w:sz w:val="18"/>
          <w:szCs w:val="18"/>
        </w:rPr>
        <w:t xml:space="preserve">dipendenti </w:t>
      </w:r>
      <w:r w:rsidRPr="00910CDF">
        <w:rPr>
          <w:rFonts w:ascii="Times New Roman" w:hAnsi="Times New Roman" w:cs="Times New Roman"/>
          <w:sz w:val="18"/>
          <w:szCs w:val="18"/>
        </w:rPr>
        <w:t>competenti per area, secondo le metodologie e i programmi seguiti dalla Società anche in conformità al “</w:t>
      </w:r>
      <w:proofErr w:type="spellStart"/>
      <w:r w:rsidRPr="00910CDF">
        <w:rPr>
          <w:rFonts w:ascii="Times New Roman" w:hAnsi="Times New Roman" w:cs="Times New Roman"/>
          <w:sz w:val="18"/>
          <w:szCs w:val="18"/>
        </w:rPr>
        <w:t>Mog</w:t>
      </w:r>
      <w:proofErr w:type="spellEnd"/>
      <w:r w:rsidRPr="00910CDF">
        <w:rPr>
          <w:rFonts w:ascii="Times New Roman" w:hAnsi="Times New Roman" w:cs="Times New Roman"/>
          <w:sz w:val="18"/>
          <w:szCs w:val="18"/>
        </w:rPr>
        <w:t>. 231”.</w:t>
      </w:r>
    </w:p>
    <w:p w14:paraId="423E6256" w14:textId="77777777"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Il trattamento del rischio si completa con l’azione di monitoraggio, ossia la verifica dell’efficacia dei sistemi di prevenzione adottati e l’eventuale successiva introduzione di ulteriori strategie di prevenzione: essa è attuata dai medesimi soggetti che partecipano all’interno del processo di gestione del rischio ed è operata nei termini di cui sopra.</w:t>
      </w:r>
    </w:p>
    <w:p w14:paraId="1381019F" w14:textId="77777777" w:rsidR="00AC2510" w:rsidRPr="00910CDF" w:rsidRDefault="00AC2510" w:rsidP="00BA778C">
      <w:pPr>
        <w:autoSpaceDE w:val="0"/>
        <w:autoSpaceDN w:val="0"/>
        <w:adjustRightInd w:val="0"/>
        <w:spacing w:line="360" w:lineRule="auto"/>
        <w:rPr>
          <w:rFonts w:ascii="Times New Roman" w:hAnsi="Times New Roman" w:cs="Times New Roman"/>
          <w:sz w:val="18"/>
          <w:szCs w:val="18"/>
        </w:rPr>
      </w:pPr>
    </w:p>
    <w:p w14:paraId="31885D08" w14:textId="14997910" w:rsidR="00AC2510" w:rsidRPr="00910CDF" w:rsidRDefault="00AC2510" w:rsidP="00BA778C">
      <w:pPr>
        <w:autoSpaceDE w:val="0"/>
        <w:autoSpaceDN w:val="0"/>
        <w:adjustRightInd w:val="0"/>
        <w:spacing w:line="360" w:lineRule="auto"/>
        <w:rPr>
          <w:rFonts w:ascii="Times New Roman" w:hAnsi="Times New Roman" w:cs="Times New Roman"/>
          <w:b/>
          <w:bCs/>
          <w:sz w:val="18"/>
          <w:szCs w:val="18"/>
        </w:rPr>
      </w:pPr>
      <w:r w:rsidRPr="00910CDF">
        <w:rPr>
          <w:rFonts w:ascii="Times New Roman" w:hAnsi="Times New Roman" w:cs="Times New Roman"/>
          <w:b/>
          <w:bCs/>
          <w:sz w:val="18"/>
          <w:szCs w:val="18"/>
        </w:rPr>
        <w:t xml:space="preserve">Le misure di prevenzione specifiche </w:t>
      </w:r>
    </w:p>
    <w:p w14:paraId="5E41B24C" w14:textId="5727EBA7" w:rsidR="00AC2510" w:rsidRPr="00910CDF" w:rsidRDefault="00AC2510"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Le misure di prevenzione previste sono sia quelle generali, che quelle specifiche.</w:t>
      </w:r>
    </w:p>
    <w:p w14:paraId="6E4F5056" w14:textId="07DBFADD" w:rsidR="00BA778C" w:rsidRPr="00910CDF" w:rsidRDefault="00AC2510"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lastRenderedPageBreak/>
        <w:t>In primo luogo, c</w:t>
      </w:r>
      <w:r w:rsidR="00BA778C" w:rsidRPr="00910CDF">
        <w:rPr>
          <w:rFonts w:ascii="Times New Roman" w:hAnsi="Times New Roman" w:cs="Times New Roman"/>
          <w:sz w:val="18"/>
          <w:szCs w:val="18"/>
        </w:rPr>
        <w:t>on riferimento a</w:t>
      </w:r>
      <w:r w:rsidRPr="00910CDF">
        <w:rPr>
          <w:rFonts w:ascii="Times New Roman" w:hAnsi="Times New Roman" w:cs="Times New Roman"/>
          <w:sz w:val="18"/>
          <w:szCs w:val="18"/>
        </w:rPr>
        <w:t xml:space="preserve"> ciascuno de</w:t>
      </w:r>
      <w:r w:rsidR="00BA778C" w:rsidRPr="00910CDF">
        <w:rPr>
          <w:rFonts w:ascii="Times New Roman" w:hAnsi="Times New Roman" w:cs="Times New Roman"/>
          <w:sz w:val="18"/>
          <w:szCs w:val="18"/>
        </w:rPr>
        <w:t>i processi mappati</w:t>
      </w:r>
      <w:r w:rsidRPr="00910CDF">
        <w:rPr>
          <w:rFonts w:ascii="Times New Roman" w:hAnsi="Times New Roman" w:cs="Times New Roman"/>
          <w:sz w:val="18"/>
          <w:szCs w:val="18"/>
        </w:rPr>
        <w:t>,</w:t>
      </w:r>
      <w:r w:rsidR="00BA778C" w:rsidRPr="00910CDF">
        <w:rPr>
          <w:rFonts w:ascii="Times New Roman" w:hAnsi="Times New Roman" w:cs="Times New Roman"/>
          <w:sz w:val="18"/>
          <w:szCs w:val="18"/>
        </w:rPr>
        <w:t xml:space="preserve"> si è pertanto proceduto a costruire la scheda di programmazione delle misure di prevenzione specifiche, indicate </w:t>
      </w:r>
      <w:r w:rsidR="00BE52BD" w:rsidRPr="00910CDF">
        <w:rPr>
          <w:rFonts w:ascii="Times New Roman" w:hAnsi="Times New Roman" w:cs="Times New Roman"/>
          <w:sz w:val="18"/>
          <w:szCs w:val="18"/>
        </w:rPr>
        <w:t xml:space="preserve">sinteticamente </w:t>
      </w:r>
      <w:r w:rsidR="00BA778C" w:rsidRPr="00910CDF">
        <w:rPr>
          <w:rFonts w:ascii="Times New Roman" w:hAnsi="Times New Roman" w:cs="Times New Roman"/>
          <w:sz w:val="18"/>
          <w:szCs w:val="18"/>
        </w:rPr>
        <w:t>nella matrice ALLEGATO 1 al presente PTPCT,</w:t>
      </w:r>
      <w:r w:rsidR="002259AE" w:rsidRPr="00910CDF">
        <w:rPr>
          <w:rFonts w:ascii="Times New Roman" w:hAnsi="Times New Roman" w:cs="Times New Roman"/>
          <w:sz w:val="18"/>
          <w:szCs w:val="18"/>
        </w:rPr>
        <w:t xml:space="preserve"> nonché nel prosieguo del presente Piano ai paragrafi </w:t>
      </w:r>
      <w:r w:rsidR="00BE52BD" w:rsidRPr="00910CDF">
        <w:rPr>
          <w:rFonts w:ascii="Times New Roman" w:hAnsi="Times New Roman" w:cs="Times New Roman"/>
          <w:sz w:val="18"/>
          <w:szCs w:val="18"/>
        </w:rPr>
        <w:t>che seguono,</w:t>
      </w:r>
      <w:r w:rsidR="00BA778C" w:rsidRPr="00910CDF">
        <w:rPr>
          <w:rFonts w:ascii="Times New Roman" w:hAnsi="Times New Roman" w:cs="Times New Roman"/>
          <w:sz w:val="18"/>
          <w:szCs w:val="18"/>
        </w:rPr>
        <w:t xml:space="preserve"> in cui sono state esplicitate in corrispondenza di ogni evento rischioso:</w:t>
      </w:r>
    </w:p>
    <w:p w14:paraId="73C9DDF0" w14:textId="77777777"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w:t>
      </w:r>
      <w:r w:rsidRPr="00910CDF">
        <w:rPr>
          <w:rFonts w:ascii="Times New Roman" w:hAnsi="Times New Roman" w:cs="Times New Roman"/>
          <w:sz w:val="18"/>
          <w:szCs w:val="18"/>
        </w:rPr>
        <w:tab/>
        <w:t>Il livello complessivo di rischio dell’evento;</w:t>
      </w:r>
    </w:p>
    <w:p w14:paraId="22543334" w14:textId="58587D52" w:rsidR="00BA778C" w:rsidRPr="00910CDF" w:rsidRDefault="00BA778C" w:rsidP="0009671E">
      <w:pPr>
        <w:autoSpaceDE w:val="0"/>
        <w:autoSpaceDN w:val="0"/>
        <w:adjustRightInd w:val="0"/>
        <w:spacing w:line="360" w:lineRule="auto"/>
        <w:ind w:left="709" w:hanging="709"/>
        <w:rPr>
          <w:rFonts w:ascii="Times New Roman" w:hAnsi="Times New Roman" w:cs="Times New Roman"/>
          <w:sz w:val="18"/>
          <w:szCs w:val="18"/>
        </w:rPr>
      </w:pPr>
      <w:r w:rsidRPr="00910CDF">
        <w:rPr>
          <w:rFonts w:ascii="Times New Roman" w:hAnsi="Times New Roman" w:cs="Times New Roman"/>
          <w:sz w:val="18"/>
          <w:szCs w:val="18"/>
        </w:rPr>
        <w:t>-</w:t>
      </w:r>
      <w:r w:rsidRPr="00910CDF">
        <w:rPr>
          <w:rFonts w:ascii="Times New Roman" w:hAnsi="Times New Roman" w:cs="Times New Roman"/>
          <w:sz w:val="18"/>
          <w:szCs w:val="18"/>
        </w:rPr>
        <w:tab/>
        <w:t>La misura di trattamento</w:t>
      </w:r>
      <w:r w:rsidR="00AC2510" w:rsidRPr="00910CDF">
        <w:rPr>
          <w:rFonts w:ascii="Times New Roman" w:hAnsi="Times New Roman" w:cs="Times New Roman"/>
          <w:sz w:val="18"/>
          <w:szCs w:val="18"/>
        </w:rPr>
        <w:t xml:space="preserve"> specifica</w:t>
      </w:r>
      <w:r w:rsidR="00AC2510" w:rsidRPr="00910CDF">
        <w:rPr>
          <w:rFonts w:ascii="Times New Roman" w:hAnsi="Times New Roman" w:cs="Times New Roman"/>
          <w:b/>
          <w:bCs/>
          <w:sz w:val="18"/>
          <w:szCs w:val="18"/>
        </w:rPr>
        <w:t xml:space="preserve"> </w:t>
      </w:r>
      <w:r w:rsidRPr="00910CDF">
        <w:rPr>
          <w:rFonts w:ascii="Times New Roman" w:hAnsi="Times New Roman" w:cs="Times New Roman"/>
          <w:sz w:val="18"/>
          <w:szCs w:val="18"/>
        </w:rPr>
        <w:t xml:space="preserve">individuata per </w:t>
      </w:r>
      <w:r w:rsidR="0045073E" w:rsidRPr="00910CDF">
        <w:rPr>
          <w:rFonts w:ascii="Times New Roman" w:hAnsi="Times New Roman" w:cs="Times New Roman"/>
          <w:sz w:val="18"/>
          <w:szCs w:val="18"/>
        </w:rPr>
        <w:t>CMV SERVIZI SRL</w:t>
      </w:r>
      <w:r w:rsidRPr="00910CDF">
        <w:rPr>
          <w:rFonts w:ascii="Times New Roman" w:hAnsi="Times New Roman" w:cs="Times New Roman"/>
          <w:sz w:val="18"/>
          <w:szCs w:val="18"/>
        </w:rPr>
        <w:t xml:space="preserve"> (le principali misure individuate sono quelle di regolamentazione, controllo, trasparenza, codice etico e di comportamento, formazione, sensibilizzazione e partecipazione, rotazione, segnalazione e disciplina del conflitto di interessi);</w:t>
      </w:r>
    </w:p>
    <w:p w14:paraId="133D24D7" w14:textId="77777777" w:rsidR="00BA778C" w:rsidRPr="00910CDF" w:rsidRDefault="00BA778C" w:rsidP="0009671E">
      <w:pPr>
        <w:autoSpaceDE w:val="0"/>
        <w:autoSpaceDN w:val="0"/>
        <w:adjustRightInd w:val="0"/>
        <w:spacing w:line="360" w:lineRule="auto"/>
        <w:ind w:left="709" w:hanging="709"/>
        <w:rPr>
          <w:rFonts w:ascii="Times New Roman" w:hAnsi="Times New Roman" w:cs="Times New Roman"/>
          <w:sz w:val="18"/>
          <w:szCs w:val="18"/>
        </w:rPr>
      </w:pPr>
      <w:r w:rsidRPr="00910CDF">
        <w:rPr>
          <w:rFonts w:ascii="Times New Roman" w:hAnsi="Times New Roman" w:cs="Times New Roman"/>
          <w:sz w:val="18"/>
          <w:szCs w:val="18"/>
        </w:rPr>
        <w:t>-</w:t>
      </w:r>
      <w:r w:rsidRPr="00910CDF">
        <w:rPr>
          <w:rFonts w:ascii="Times New Roman" w:hAnsi="Times New Roman" w:cs="Times New Roman"/>
          <w:sz w:val="18"/>
          <w:szCs w:val="18"/>
        </w:rPr>
        <w:tab/>
        <w:t>Lo stato di attuazione (se in essere o da predisporre, in quest’ultimo caso con indicazione della misura programmata e indicazione della relativa tempistica);</w:t>
      </w:r>
    </w:p>
    <w:p w14:paraId="2BBB0281" w14:textId="77777777"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w:t>
      </w:r>
      <w:r w:rsidRPr="00910CDF">
        <w:rPr>
          <w:rFonts w:ascii="Times New Roman" w:hAnsi="Times New Roman" w:cs="Times New Roman"/>
          <w:sz w:val="18"/>
          <w:szCs w:val="18"/>
        </w:rPr>
        <w:tab/>
        <w:t>L’indicatore di monitoraggio;</w:t>
      </w:r>
    </w:p>
    <w:p w14:paraId="405BE3C2" w14:textId="77777777"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w:t>
      </w:r>
      <w:r w:rsidRPr="00910CDF">
        <w:rPr>
          <w:rFonts w:ascii="Times New Roman" w:hAnsi="Times New Roman" w:cs="Times New Roman"/>
          <w:sz w:val="18"/>
          <w:szCs w:val="18"/>
        </w:rPr>
        <w:tab/>
        <w:t>La struttura deputata a dare attuazione alla misura;</w:t>
      </w:r>
    </w:p>
    <w:p w14:paraId="203D5B9A" w14:textId="77777777"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w:t>
      </w:r>
      <w:r w:rsidRPr="00910CDF">
        <w:rPr>
          <w:rFonts w:ascii="Times New Roman" w:hAnsi="Times New Roman" w:cs="Times New Roman"/>
          <w:sz w:val="18"/>
          <w:szCs w:val="18"/>
        </w:rPr>
        <w:tab/>
        <w:t>Il soggetto responsabile del controllo.</w:t>
      </w:r>
    </w:p>
    <w:p w14:paraId="6CEFD96A" w14:textId="150E860F" w:rsidR="00BA778C" w:rsidRPr="00910CDF" w:rsidRDefault="00BA778C" w:rsidP="00BA778C">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Le misure sono state programmate avendo cura di verificare quelle già esistenti e la loro efficacia; valutando la capacità di neutralizzare i fattori abilitanti il rischio e tenendo conto della loro sostenibilità economica ed organizzativa. </w:t>
      </w:r>
    </w:p>
    <w:p w14:paraId="00C9A1A6" w14:textId="77777777" w:rsidR="005A3763" w:rsidRDefault="005A3763" w:rsidP="001E5D27">
      <w:pPr>
        <w:pStyle w:val="NormaleWeb"/>
        <w:spacing w:before="0" w:beforeAutospacing="0" w:after="0" w:afterAutospacing="0" w:line="360" w:lineRule="auto"/>
        <w:rPr>
          <w:rStyle w:val="Enfasigrassetto"/>
          <w:sz w:val="18"/>
          <w:szCs w:val="18"/>
          <w:u w:val="single"/>
        </w:rPr>
      </w:pPr>
    </w:p>
    <w:p w14:paraId="7094AF61" w14:textId="77777777" w:rsidR="004E10C4" w:rsidRPr="00910CDF" w:rsidRDefault="004E10C4" w:rsidP="001E5D27">
      <w:pPr>
        <w:pStyle w:val="NormaleWeb"/>
        <w:spacing w:before="0" w:beforeAutospacing="0" w:after="0" w:afterAutospacing="0" w:line="360" w:lineRule="auto"/>
        <w:rPr>
          <w:rStyle w:val="Enfasigrassetto"/>
          <w:sz w:val="18"/>
          <w:szCs w:val="18"/>
          <w:u w:val="single"/>
        </w:rPr>
      </w:pPr>
    </w:p>
    <w:p w14:paraId="524B0757" w14:textId="4BC0354B" w:rsidR="002A17FC" w:rsidRPr="00910CDF" w:rsidRDefault="002A17FC" w:rsidP="009B1E2F">
      <w:pPr>
        <w:spacing w:line="360" w:lineRule="auto"/>
        <w:rPr>
          <w:rFonts w:ascii="Times New Roman" w:hAnsi="Times New Roman" w:cs="Times New Roman"/>
          <w:b/>
          <w:bCs/>
          <w:sz w:val="18"/>
          <w:szCs w:val="18"/>
        </w:rPr>
      </w:pPr>
      <w:r w:rsidRPr="00910CDF">
        <w:rPr>
          <w:rFonts w:ascii="Times New Roman" w:hAnsi="Times New Roman" w:cs="Times New Roman"/>
          <w:b/>
          <w:bCs/>
          <w:sz w:val="18"/>
          <w:szCs w:val="18"/>
        </w:rPr>
        <w:t>PRINCIPALI AREE E PROCESSI A RISCHIO CORRUZIONE</w:t>
      </w:r>
      <w:r w:rsidR="00F04B3C" w:rsidRPr="00910CDF">
        <w:rPr>
          <w:rFonts w:ascii="Times New Roman" w:hAnsi="Times New Roman" w:cs="Times New Roman"/>
          <w:b/>
          <w:bCs/>
          <w:sz w:val="18"/>
          <w:szCs w:val="18"/>
        </w:rPr>
        <w:t>: LE MISURE SPECIFICHE</w:t>
      </w:r>
      <w:r w:rsidRPr="00910CDF">
        <w:rPr>
          <w:rFonts w:ascii="Times New Roman" w:hAnsi="Times New Roman" w:cs="Times New Roman"/>
          <w:b/>
          <w:bCs/>
          <w:sz w:val="18"/>
          <w:szCs w:val="18"/>
        </w:rPr>
        <w:t xml:space="preserve"> </w:t>
      </w:r>
    </w:p>
    <w:p w14:paraId="23656AA0" w14:textId="77777777" w:rsidR="005A3763" w:rsidRPr="00910CDF" w:rsidRDefault="005A3763" w:rsidP="005A3763">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Fatto integrale richiamo a tutte le indicazioni contenute nella Matrice del rischio allegata, per quanto attiene alle aree a maggior rischio di corruzione e ai relativi processi, si richiamano si seguito alcuni dei presidi di controllo interno in uso.</w:t>
      </w:r>
    </w:p>
    <w:p w14:paraId="2DC1222C" w14:textId="5727EC54" w:rsidR="00505EE7" w:rsidRPr="00910CDF" w:rsidRDefault="00E01077" w:rsidP="004E636A">
      <w:pPr>
        <w:pStyle w:val="Titolo2"/>
        <w:rPr>
          <w:rFonts w:ascii="Times New Roman" w:hAnsi="Times New Roman"/>
          <w:sz w:val="18"/>
          <w:szCs w:val="18"/>
        </w:rPr>
      </w:pPr>
      <w:bookmarkStart w:id="45" w:name="_Toc68110878"/>
      <w:r w:rsidRPr="00910CDF">
        <w:rPr>
          <w:rFonts w:ascii="Times New Roman" w:hAnsi="Times New Roman"/>
          <w:sz w:val="18"/>
          <w:szCs w:val="18"/>
        </w:rPr>
        <w:t xml:space="preserve">Area </w:t>
      </w:r>
      <w:r w:rsidR="004B26F2" w:rsidRPr="00910CDF">
        <w:rPr>
          <w:rFonts w:ascii="Times New Roman" w:hAnsi="Times New Roman"/>
          <w:sz w:val="18"/>
          <w:szCs w:val="18"/>
        </w:rPr>
        <w:t>Acquisizione</w:t>
      </w:r>
      <w:r w:rsidR="007E470D" w:rsidRPr="00910CDF">
        <w:rPr>
          <w:rFonts w:ascii="Times New Roman" w:hAnsi="Times New Roman"/>
          <w:sz w:val="18"/>
          <w:szCs w:val="18"/>
        </w:rPr>
        <w:t xml:space="preserve">, </w:t>
      </w:r>
      <w:r w:rsidR="004B26F2" w:rsidRPr="00910CDF">
        <w:rPr>
          <w:rFonts w:ascii="Times New Roman" w:hAnsi="Times New Roman"/>
          <w:sz w:val="18"/>
          <w:szCs w:val="18"/>
        </w:rPr>
        <w:t xml:space="preserve">progressione </w:t>
      </w:r>
      <w:r w:rsidR="007E470D" w:rsidRPr="00910CDF">
        <w:rPr>
          <w:rFonts w:ascii="Times New Roman" w:hAnsi="Times New Roman"/>
          <w:sz w:val="18"/>
          <w:szCs w:val="18"/>
        </w:rPr>
        <w:t xml:space="preserve">e gestione </w:t>
      </w:r>
      <w:r w:rsidR="004B26F2" w:rsidRPr="00910CDF">
        <w:rPr>
          <w:rFonts w:ascii="Times New Roman" w:hAnsi="Times New Roman"/>
          <w:sz w:val="18"/>
          <w:szCs w:val="18"/>
        </w:rPr>
        <w:t>del personale: analisi dell’area di rischio e protocolli preventivi</w:t>
      </w:r>
      <w:bookmarkEnd w:id="45"/>
    </w:p>
    <w:p w14:paraId="6548C2C1" w14:textId="62B7997E" w:rsidR="00DA4786" w:rsidRPr="00910CDF" w:rsidRDefault="00DA4786" w:rsidP="002501D3">
      <w:pPr>
        <w:tabs>
          <w:tab w:val="left" w:pos="709"/>
          <w:tab w:val="left" w:pos="993"/>
        </w:tabs>
        <w:spacing w:line="360" w:lineRule="auto"/>
        <w:contextualSpacing/>
        <w:rPr>
          <w:rFonts w:ascii="Times New Roman" w:hAnsi="Times New Roman" w:cs="Times New Roman"/>
          <w:sz w:val="18"/>
          <w:szCs w:val="18"/>
        </w:rPr>
      </w:pPr>
      <w:r w:rsidRPr="00910CDF">
        <w:rPr>
          <w:rFonts w:ascii="Times New Roman" w:hAnsi="Times New Roman" w:cs="Times New Roman"/>
          <w:sz w:val="18"/>
          <w:szCs w:val="18"/>
        </w:rPr>
        <w:t xml:space="preserve">Alla luce dell’attuale assetto organizzativo societario, </w:t>
      </w:r>
      <w:r w:rsidR="003E7D5C" w:rsidRPr="00910CDF">
        <w:rPr>
          <w:rFonts w:ascii="Times New Roman" w:hAnsi="Times New Roman" w:cs="Times New Roman"/>
          <w:sz w:val="18"/>
          <w:szCs w:val="18"/>
        </w:rPr>
        <w:t xml:space="preserve">non </w:t>
      </w:r>
      <w:r w:rsidRPr="00910CDF">
        <w:rPr>
          <w:rFonts w:ascii="Times New Roman" w:hAnsi="Times New Roman" w:cs="Times New Roman"/>
          <w:sz w:val="18"/>
          <w:szCs w:val="18"/>
        </w:rPr>
        <w:t xml:space="preserve">è più presente l’Ufficio Risorse Umane che gestiva gli adempimenti relativi alla </w:t>
      </w:r>
      <w:proofErr w:type="gramStart"/>
      <w:r w:rsidRPr="00910CDF">
        <w:rPr>
          <w:rFonts w:ascii="Times New Roman" w:hAnsi="Times New Roman" w:cs="Times New Roman"/>
          <w:sz w:val="18"/>
          <w:szCs w:val="18"/>
        </w:rPr>
        <w:t>predetta</w:t>
      </w:r>
      <w:proofErr w:type="gramEnd"/>
      <w:r w:rsidRPr="00910CDF">
        <w:rPr>
          <w:rFonts w:ascii="Times New Roman" w:hAnsi="Times New Roman" w:cs="Times New Roman"/>
          <w:sz w:val="18"/>
          <w:szCs w:val="18"/>
        </w:rPr>
        <w:t xml:space="preserve"> area. Ad oggi l’area fa capo in sostanza all’Amministratore Unico che, nelle operazioni di gestione e adempimenti tecnici è supportato da un consulente esterno (es elaborazione paghe </w:t>
      </w:r>
      <w:proofErr w:type="spellStart"/>
      <w:r w:rsidRPr="00910CDF">
        <w:rPr>
          <w:rFonts w:ascii="Times New Roman" w:hAnsi="Times New Roman" w:cs="Times New Roman"/>
          <w:sz w:val="18"/>
          <w:szCs w:val="18"/>
        </w:rPr>
        <w:t>etc</w:t>
      </w:r>
      <w:proofErr w:type="spellEnd"/>
      <w:r w:rsidRPr="00910CDF">
        <w:rPr>
          <w:rFonts w:ascii="Times New Roman" w:hAnsi="Times New Roman" w:cs="Times New Roman"/>
          <w:sz w:val="18"/>
          <w:szCs w:val="18"/>
        </w:rPr>
        <w:t>)</w:t>
      </w:r>
      <w:r w:rsidR="00363161" w:rsidRPr="00910CDF">
        <w:rPr>
          <w:rFonts w:ascii="Times New Roman" w:hAnsi="Times New Roman" w:cs="Times New Roman"/>
          <w:sz w:val="18"/>
          <w:szCs w:val="18"/>
        </w:rPr>
        <w:t>, coadiuvato dal Responsabile tecnico e dal referente di settore che si interfaccia con lo studio paghe</w:t>
      </w:r>
      <w:r w:rsidRPr="00910CDF">
        <w:rPr>
          <w:rFonts w:ascii="Times New Roman" w:hAnsi="Times New Roman" w:cs="Times New Roman"/>
          <w:sz w:val="18"/>
          <w:szCs w:val="18"/>
        </w:rPr>
        <w:t>. La gestione del personale è effettu</w:t>
      </w:r>
      <w:r w:rsidR="003E7D5C" w:rsidRPr="00910CDF">
        <w:rPr>
          <w:rFonts w:ascii="Times New Roman" w:hAnsi="Times New Roman" w:cs="Times New Roman"/>
          <w:sz w:val="18"/>
          <w:szCs w:val="18"/>
        </w:rPr>
        <w:t>a</w:t>
      </w:r>
      <w:r w:rsidRPr="00910CDF">
        <w:rPr>
          <w:rFonts w:ascii="Times New Roman" w:hAnsi="Times New Roman" w:cs="Times New Roman"/>
          <w:sz w:val="18"/>
          <w:szCs w:val="18"/>
        </w:rPr>
        <w:t xml:space="preserve">ta per il tramite di una piattaforma informatica. </w:t>
      </w:r>
      <w:proofErr w:type="gramStart"/>
      <w:r w:rsidRPr="00910CDF">
        <w:rPr>
          <w:rFonts w:ascii="Times New Roman" w:hAnsi="Times New Roman" w:cs="Times New Roman"/>
          <w:sz w:val="18"/>
          <w:szCs w:val="18"/>
        </w:rPr>
        <w:t>Inoltre</w:t>
      </w:r>
      <w:proofErr w:type="gramEnd"/>
      <w:r w:rsidR="00D83205" w:rsidRPr="00910CDF">
        <w:rPr>
          <w:rFonts w:ascii="Times New Roman" w:hAnsi="Times New Roman" w:cs="Times New Roman"/>
          <w:sz w:val="18"/>
          <w:szCs w:val="18"/>
        </w:rPr>
        <w:t xml:space="preserve"> ciascun </w:t>
      </w:r>
      <w:r w:rsidR="00363161" w:rsidRPr="00910CDF">
        <w:rPr>
          <w:rFonts w:ascii="Times New Roman" w:hAnsi="Times New Roman" w:cs="Times New Roman"/>
          <w:sz w:val="18"/>
          <w:szCs w:val="18"/>
        </w:rPr>
        <w:t>dipendente</w:t>
      </w:r>
      <w:r w:rsidR="00D83205" w:rsidRPr="00910CDF">
        <w:rPr>
          <w:rFonts w:ascii="Times New Roman" w:hAnsi="Times New Roman" w:cs="Times New Roman"/>
          <w:sz w:val="18"/>
          <w:szCs w:val="18"/>
        </w:rPr>
        <w:t xml:space="preserve"> si rapport</w:t>
      </w:r>
      <w:r w:rsidR="00363161" w:rsidRPr="00910CDF">
        <w:rPr>
          <w:rFonts w:ascii="Times New Roman" w:hAnsi="Times New Roman" w:cs="Times New Roman"/>
          <w:sz w:val="18"/>
          <w:szCs w:val="18"/>
        </w:rPr>
        <w:t>a</w:t>
      </w:r>
      <w:r w:rsidR="00D83205" w:rsidRPr="00910CDF">
        <w:rPr>
          <w:rFonts w:ascii="Times New Roman" w:hAnsi="Times New Roman" w:cs="Times New Roman"/>
          <w:sz w:val="18"/>
          <w:szCs w:val="18"/>
        </w:rPr>
        <w:t xml:space="preserve"> con il Referente del Personale che funge da intermediario tra la risorsa e la direzione</w:t>
      </w:r>
      <w:r w:rsidRPr="00910CDF">
        <w:rPr>
          <w:rFonts w:ascii="Times New Roman" w:hAnsi="Times New Roman" w:cs="Times New Roman"/>
          <w:sz w:val="18"/>
          <w:szCs w:val="18"/>
        </w:rPr>
        <w:t>.</w:t>
      </w:r>
    </w:p>
    <w:p w14:paraId="33645EF9" w14:textId="77777777" w:rsidR="00DA4786" w:rsidRPr="00910CDF" w:rsidRDefault="00DA4786" w:rsidP="00DA4786">
      <w:pPr>
        <w:tabs>
          <w:tab w:val="left" w:pos="709"/>
          <w:tab w:val="left" w:pos="993"/>
        </w:tabs>
        <w:spacing w:line="360" w:lineRule="auto"/>
        <w:ind w:left="709"/>
        <w:contextualSpacing/>
        <w:rPr>
          <w:rFonts w:ascii="Times New Roman" w:hAnsi="Times New Roman" w:cs="Times New Roman"/>
          <w:sz w:val="18"/>
          <w:szCs w:val="18"/>
        </w:rPr>
      </w:pPr>
      <w:r w:rsidRPr="00910CDF">
        <w:rPr>
          <w:rFonts w:ascii="Times New Roman" w:hAnsi="Times New Roman" w:cs="Times New Roman"/>
          <w:sz w:val="18"/>
          <w:szCs w:val="18"/>
        </w:rPr>
        <w:t xml:space="preserve">Le figure aziendali coinvolte sono dunque: </w:t>
      </w:r>
    </w:p>
    <w:p w14:paraId="2C9C4FC6" w14:textId="77777777" w:rsidR="00DA4786" w:rsidRPr="00910CDF" w:rsidRDefault="00DA4786" w:rsidP="00AF6E6D">
      <w:pPr>
        <w:pStyle w:val="Paragrafoelenco"/>
        <w:numPr>
          <w:ilvl w:val="0"/>
          <w:numId w:val="13"/>
        </w:numPr>
        <w:tabs>
          <w:tab w:val="clear" w:pos="720"/>
          <w:tab w:val="left" w:pos="1418"/>
        </w:tabs>
        <w:spacing w:line="360" w:lineRule="auto"/>
        <w:ind w:left="1418" w:hanging="284"/>
        <w:rPr>
          <w:rFonts w:ascii="Times New Roman" w:eastAsiaTheme="minorEastAsia" w:hAnsi="Times New Roman"/>
          <w:sz w:val="18"/>
          <w:szCs w:val="18"/>
        </w:rPr>
      </w:pPr>
      <w:r w:rsidRPr="00910CDF">
        <w:rPr>
          <w:rFonts w:ascii="Times New Roman" w:eastAsiaTheme="minorEastAsia" w:hAnsi="Times New Roman"/>
          <w:sz w:val="18"/>
          <w:szCs w:val="18"/>
        </w:rPr>
        <w:t>Amministratore Unico;</w:t>
      </w:r>
    </w:p>
    <w:p w14:paraId="03AD2631" w14:textId="250F6F92" w:rsidR="00DA4786" w:rsidRPr="00910CDF" w:rsidRDefault="00EB5333" w:rsidP="00AF6E6D">
      <w:pPr>
        <w:pStyle w:val="Paragrafoelenco"/>
        <w:numPr>
          <w:ilvl w:val="0"/>
          <w:numId w:val="13"/>
        </w:numPr>
        <w:tabs>
          <w:tab w:val="clear" w:pos="720"/>
          <w:tab w:val="left" w:pos="1418"/>
        </w:tabs>
        <w:spacing w:line="360" w:lineRule="auto"/>
        <w:ind w:left="1418" w:hanging="284"/>
        <w:rPr>
          <w:rFonts w:ascii="Times New Roman" w:eastAsiaTheme="minorEastAsia" w:hAnsi="Times New Roman"/>
          <w:sz w:val="18"/>
          <w:szCs w:val="18"/>
        </w:rPr>
      </w:pPr>
      <w:r w:rsidRPr="00910CDF">
        <w:rPr>
          <w:rFonts w:ascii="Times New Roman" w:eastAsiaTheme="minorEastAsia" w:hAnsi="Times New Roman"/>
          <w:sz w:val="18"/>
          <w:szCs w:val="18"/>
        </w:rPr>
        <w:t>R</w:t>
      </w:r>
      <w:r w:rsidR="00DA4786" w:rsidRPr="00910CDF">
        <w:rPr>
          <w:rFonts w:ascii="Times New Roman" w:eastAsiaTheme="minorEastAsia" w:hAnsi="Times New Roman"/>
          <w:sz w:val="18"/>
          <w:szCs w:val="18"/>
        </w:rPr>
        <w:t>esponsabile di settore/di funzione relativamente alle rispettive aree</w:t>
      </w:r>
    </w:p>
    <w:p w14:paraId="1A5B7B69" w14:textId="64100019" w:rsidR="00EB5333" w:rsidRPr="00910CDF" w:rsidRDefault="00EB5333" w:rsidP="00AF6E6D">
      <w:pPr>
        <w:pStyle w:val="Paragrafoelenco"/>
        <w:numPr>
          <w:ilvl w:val="0"/>
          <w:numId w:val="13"/>
        </w:numPr>
        <w:tabs>
          <w:tab w:val="clear" w:pos="720"/>
          <w:tab w:val="left" w:pos="1418"/>
        </w:tabs>
        <w:spacing w:line="360" w:lineRule="auto"/>
        <w:ind w:left="1418" w:hanging="284"/>
        <w:rPr>
          <w:rFonts w:ascii="Times New Roman" w:eastAsiaTheme="minorEastAsia" w:hAnsi="Times New Roman"/>
          <w:sz w:val="18"/>
          <w:szCs w:val="18"/>
        </w:rPr>
      </w:pPr>
      <w:r w:rsidRPr="00910CDF">
        <w:rPr>
          <w:rFonts w:ascii="Times New Roman" w:eastAsiaTheme="minorEastAsia" w:hAnsi="Times New Roman"/>
          <w:sz w:val="18"/>
          <w:szCs w:val="18"/>
        </w:rPr>
        <w:t xml:space="preserve">Responsabile </w:t>
      </w:r>
      <w:r w:rsidR="00363161" w:rsidRPr="00910CDF">
        <w:rPr>
          <w:rFonts w:ascii="Times New Roman" w:eastAsiaTheme="minorEastAsia" w:hAnsi="Times New Roman"/>
          <w:sz w:val="18"/>
          <w:szCs w:val="18"/>
        </w:rPr>
        <w:t>t</w:t>
      </w:r>
      <w:r w:rsidRPr="00910CDF">
        <w:rPr>
          <w:rFonts w:ascii="Times New Roman" w:eastAsiaTheme="minorEastAsia" w:hAnsi="Times New Roman"/>
          <w:sz w:val="18"/>
          <w:szCs w:val="18"/>
        </w:rPr>
        <w:t xml:space="preserve">ecnico/referente del </w:t>
      </w:r>
      <w:r w:rsidR="00363161" w:rsidRPr="00910CDF">
        <w:rPr>
          <w:rFonts w:ascii="Times New Roman" w:eastAsiaTheme="minorEastAsia" w:hAnsi="Times New Roman"/>
          <w:sz w:val="18"/>
          <w:szCs w:val="18"/>
        </w:rPr>
        <w:t>p</w:t>
      </w:r>
      <w:r w:rsidRPr="00910CDF">
        <w:rPr>
          <w:rFonts w:ascii="Times New Roman" w:eastAsiaTheme="minorEastAsia" w:hAnsi="Times New Roman"/>
          <w:sz w:val="18"/>
          <w:szCs w:val="18"/>
        </w:rPr>
        <w:t>ersonale</w:t>
      </w:r>
    </w:p>
    <w:p w14:paraId="249ECF50" w14:textId="227E9DAA" w:rsidR="00DA4786" w:rsidRPr="00910CDF" w:rsidRDefault="00DA4786" w:rsidP="00AF6E6D">
      <w:pPr>
        <w:pStyle w:val="Paragrafoelenco"/>
        <w:numPr>
          <w:ilvl w:val="0"/>
          <w:numId w:val="13"/>
        </w:numPr>
        <w:tabs>
          <w:tab w:val="clear" w:pos="720"/>
          <w:tab w:val="left" w:pos="1418"/>
        </w:tabs>
        <w:spacing w:line="360" w:lineRule="auto"/>
        <w:ind w:left="1418" w:hanging="284"/>
        <w:rPr>
          <w:rFonts w:ascii="Times New Roman" w:eastAsiaTheme="minorEastAsia" w:hAnsi="Times New Roman"/>
          <w:sz w:val="18"/>
          <w:szCs w:val="18"/>
        </w:rPr>
      </w:pPr>
      <w:r w:rsidRPr="00910CDF">
        <w:rPr>
          <w:rFonts w:ascii="Times New Roman" w:eastAsiaTheme="minorEastAsia" w:hAnsi="Times New Roman"/>
          <w:sz w:val="18"/>
          <w:szCs w:val="18"/>
        </w:rPr>
        <w:t xml:space="preserve">Consulente esterno </w:t>
      </w:r>
    </w:p>
    <w:p w14:paraId="6E7356E6" w14:textId="77777777" w:rsidR="00EB5333" w:rsidRPr="00910CDF" w:rsidRDefault="00EB5333" w:rsidP="00556003">
      <w:pPr>
        <w:pStyle w:val="Paragrafoelenco"/>
        <w:tabs>
          <w:tab w:val="left" w:pos="1418"/>
        </w:tabs>
        <w:spacing w:line="360" w:lineRule="auto"/>
        <w:ind w:left="1418"/>
        <w:rPr>
          <w:rFonts w:ascii="Times New Roman" w:eastAsiaTheme="minorEastAsia" w:hAnsi="Times New Roman"/>
          <w:sz w:val="18"/>
          <w:szCs w:val="18"/>
        </w:rPr>
      </w:pPr>
    </w:p>
    <w:p w14:paraId="7B83FBA9" w14:textId="54E0A2D0" w:rsidR="00AE096B" w:rsidRPr="00910CDF" w:rsidRDefault="00044A34" w:rsidP="009972BA">
      <w:pPr>
        <w:tabs>
          <w:tab w:val="left" w:pos="142"/>
          <w:tab w:val="left" w:pos="709"/>
          <w:tab w:val="left" w:pos="851"/>
          <w:tab w:val="left" w:pos="993"/>
          <w:tab w:val="left" w:pos="1134"/>
        </w:tabs>
        <w:autoSpaceDE w:val="0"/>
        <w:autoSpaceDN w:val="0"/>
        <w:adjustRightInd w:val="0"/>
        <w:spacing w:line="360" w:lineRule="auto"/>
        <w:contextualSpacing/>
        <w:rPr>
          <w:rFonts w:ascii="Times New Roman" w:hAnsi="Times New Roman" w:cs="Times New Roman"/>
          <w:sz w:val="18"/>
          <w:szCs w:val="18"/>
        </w:rPr>
      </w:pPr>
      <w:r w:rsidRPr="00910CDF">
        <w:rPr>
          <w:rFonts w:ascii="Times New Roman" w:hAnsi="Times New Roman" w:cs="Times New Roman"/>
          <w:sz w:val="18"/>
          <w:szCs w:val="18"/>
        </w:rPr>
        <w:t>L</w:t>
      </w:r>
      <w:r w:rsidR="00AE096B" w:rsidRPr="00910CDF">
        <w:rPr>
          <w:rFonts w:ascii="Times New Roman" w:hAnsi="Times New Roman" w:cs="Times New Roman"/>
          <w:sz w:val="18"/>
          <w:szCs w:val="18"/>
        </w:rPr>
        <w:t xml:space="preserve">a gestione delle risorse umane </w:t>
      </w:r>
      <w:r w:rsidRPr="00910CDF">
        <w:rPr>
          <w:rFonts w:ascii="Times New Roman" w:hAnsi="Times New Roman" w:cs="Times New Roman"/>
          <w:sz w:val="18"/>
          <w:szCs w:val="18"/>
        </w:rPr>
        <w:t>di CMV SERVIZI SRL</w:t>
      </w:r>
      <w:r w:rsidR="00AE096B" w:rsidRPr="00910CDF">
        <w:rPr>
          <w:rFonts w:ascii="Times New Roman" w:hAnsi="Times New Roman" w:cs="Times New Roman"/>
          <w:i/>
          <w:sz w:val="18"/>
          <w:szCs w:val="18"/>
        </w:rPr>
        <w:t xml:space="preserve"> </w:t>
      </w:r>
      <w:r w:rsidR="00AE096B" w:rsidRPr="00910CDF">
        <w:rPr>
          <w:rFonts w:ascii="Times New Roman" w:hAnsi="Times New Roman" w:cs="Times New Roman"/>
          <w:sz w:val="18"/>
          <w:szCs w:val="18"/>
        </w:rPr>
        <w:t>trova regolamentazione nei seguenti documenti e</w:t>
      </w:r>
      <w:r w:rsidR="00CF61B4" w:rsidRPr="00910CDF">
        <w:rPr>
          <w:rFonts w:ascii="Times New Roman" w:hAnsi="Times New Roman" w:cs="Times New Roman"/>
          <w:sz w:val="18"/>
          <w:szCs w:val="18"/>
        </w:rPr>
        <w:t xml:space="preserve"> procedure</w:t>
      </w:r>
      <w:r w:rsidR="00AE096B" w:rsidRPr="00910CDF">
        <w:rPr>
          <w:rFonts w:ascii="Times New Roman" w:hAnsi="Times New Roman" w:cs="Times New Roman"/>
          <w:sz w:val="18"/>
          <w:szCs w:val="18"/>
        </w:rPr>
        <w:t xml:space="preserve"> adottati dalla società</w:t>
      </w:r>
      <w:r w:rsidR="008A25F9" w:rsidRPr="00910CDF">
        <w:rPr>
          <w:rFonts w:ascii="Times New Roman" w:hAnsi="Times New Roman" w:cs="Times New Roman"/>
          <w:sz w:val="18"/>
          <w:szCs w:val="18"/>
        </w:rPr>
        <w:t xml:space="preserve">, rinnovati </w:t>
      </w:r>
      <w:r w:rsidR="00363161" w:rsidRPr="00910CDF">
        <w:rPr>
          <w:rFonts w:ascii="Times New Roman" w:hAnsi="Times New Roman" w:cs="Times New Roman"/>
          <w:sz w:val="18"/>
          <w:szCs w:val="18"/>
        </w:rPr>
        <w:t>nel 2022</w:t>
      </w:r>
      <w:r w:rsidR="00F361F4" w:rsidRPr="00910CDF">
        <w:rPr>
          <w:rFonts w:ascii="Times New Roman" w:hAnsi="Times New Roman" w:cs="Times New Roman"/>
          <w:sz w:val="18"/>
          <w:szCs w:val="18"/>
        </w:rPr>
        <w:t>:</w:t>
      </w:r>
    </w:p>
    <w:p w14:paraId="01C8F1EF" w14:textId="6206A5CB" w:rsidR="00556003" w:rsidRPr="00910CDF" w:rsidRDefault="00556003" w:rsidP="00556003">
      <w:pPr>
        <w:pStyle w:val="Paragrafoelenco"/>
        <w:numPr>
          <w:ilvl w:val="0"/>
          <w:numId w:val="12"/>
        </w:numPr>
        <w:tabs>
          <w:tab w:val="left" w:pos="851"/>
          <w:tab w:val="num" w:pos="1418"/>
          <w:tab w:val="left" w:pos="9540"/>
        </w:tabs>
        <w:autoSpaceDE w:val="0"/>
        <w:autoSpaceDN w:val="0"/>
        <w:adjustRightInd w:val="0"/>
        <w:spacing w:line="360" w:lineRule="auto"/>
        <w:ind w:left="1418" w:right="-1" w:hanging="284"/>
        <w:rPr>
          <w:rFonts w:ascii="Times New Roman" w:hAnsi="Times New Roman"/>
          <w:sz w:val="18"/>
          <w:szCs w:val="18"/>
        </w:rPr>
      </w:pPr>
      <w:r w:rsidRPr="00910CDF">
        <w:rPr>
          <w:rFonts w:ascii="Times New Roman" w:eastAsiaTheme="minorHAnsi" w:hAnsi="Times New Roman"/>
          <w:i/>
          <w:sz w:val="18"/>
          <w:szCs w:val="18"/>
        </w:rPr>
        <w:t>"Regolamento per la selezione del personale e per la progressione di carriera</w:t>
      </w:r>
      <w:r w:rsidRPr="00910CDF">
        <w:rPr>
          <w:rFonts w:ascii="Times New Roman" w:eastAsiaTheme="minorHAnsi" w:hAnsi="Times New Roman"/>
          <w:b/>
          <w:i/>
          <w:sz w:val="18"/>
          <w:szCs w:val="18"/>
        </w:rPr>
        <w:t xml:space="preserve">" </w:t>
      </w:r>
      <w:r w:rsidRPr="00910CDF">
        <w:rPr>
          <w:rFonts w:ascii="Times New Roman" w:eastAsiaTheme="minorHAnsi" w:hAnsi="Times New Roman"/>
          <w:sz w:val="18"/>
          <w:szCs w:val="18"/>
        </w:rPr>
        <w:t>La Società “</w:t>
      </w:r>
      <w:r w:rsidRPr="00910CDF">
        <w:rPr>
          <w:rFonts w:ascii="Times New Roman" w:eastAsiaTheme="minorHAnsi" w:hAnsi="Times New Roman"/>
          <w:i/>
          <w:iCs/>
          <w:sz w:val="18"/>
          <w:szCs w:val="18"/>
        </w:rPr>
        <w:t>CMV Servizi S.r.l”</w:t>
      </w:r>
      <w:r w:rsidRPr="00910CDF">
        <w:rPr>
          <w:rFonts w:ascii="Times New Roman" w:eastAsiaTheme="minorHAnsi" w:hAnsi="Times New Roman"/>
          <w:sz w:val="18"/>
          <w:szCs w:val="18"/>
        </w:rPr>
        <w:t xml:space="preserve"> con l’adozione del </w:t>
      </w:r>
      <w:proofErr w:type="gramStart"/>
      <w:r w:rsidRPr="00910CDF">
        <w:rPr>
          <w:rFonts w:ascii="Times New Roman" w:eastAsiaTheme="minorHAnsi" w:hAnsi="Times New Roman"/>
          <w:sz w:val="18"/>
          <w:szCs w:val="18"/>
        </w:rPr>
        <w:t>predetto</w:t>
      </w:r>
      <w:proofErr w:type="gramEnd"/>
      <w:r w:rsidRPr="00910CDF">
        <w:rPr>
          <w:rFonts w:ascii="Times New Roman" w:eastAsiaTheme="minorHAnsi" w:hAnsi="Times New Roman"/>
          <w:sz w:val="18"/>
          <w:szCs w:val="18"/>
        </w:rPr>
        <w:t xml:space="preserve"> regolamento attua quanto stabilito dal D. Lgs. 175/2016, all’art. 19, comma 2, aggiornato </w:t>
      </w:r>
      <w:r w:rsidR="00B50FBF" w:rsidRPr="00910CDF">
        <w:rPr>
          <w:rFonts w:ascii="Times New Roman" w:eastAsiaTheme="minorHAnsi" w:hAnsi="Times New Roman"/>
          <w:sz w:val="18"/>
          <w:szCs w:val="18"/>
        </w:rPr>
        <w:t xml:space="preserve">e approvato il </w:t>
      </w:r>
      <w:r w:rsidR="00F64DC8" w:rsidRPr="00910CDF">
        <w:rPr>
          <w:rFonts w:ascii="Times New Roman" w:eastAsiaTheme="minorHAnsi" w:hAnsi="Times New Roman"/>
          <w:sz w:val="18"/>
          <w:szCs w:val="18"/>
        </w:rPr>
        <w:t>28/09/2022;</w:t>
      </w:r>
      <w:r w:rsidRPr="00910CDF">
        <w:rPr>
          <w:rFonts w:ascii="Times New Roman" w:eastAsiaTheme="minorHAnsi" w:hAnsi="Times New Roman"/>
          <w:sz w:val="18"/>
          <w:szCs w:val="18"/>
        </w:rPr>
        <w:t xml:space="preserve"> </w:t>
      </w:r>
    </w:p>
    <w:p w14:paraId="14F60DEE" w14:textId="726688EB" w:rsidR="00556003" w:rsidRPr="00910CDF" w:rsidRDefault="00556003" w:rsidP="00556003">
      <w:pPr>
        <w:pStyle w:val="Paragrafoelenco"/>
        <w:numPr>
          <w:ilvl w:val="0"/>
          <w:numId w:val="12"/>
        </w:numPr>
        <w:tabs>
          <w:tab w:val="left" w:pos="851"/>
          <w:tab w:val="num" w:pos="1418"/>
          <w:tab w:val="left" w:pos="9540"/>
        </w:tabs>
        <w:autoSpaceDE w:val="0"/>
        <w:autoSpaceDN w:val="0"/>
        <w:adjustRightInd w:val="0"/>
        <w:spacing w:line="360" w:lineRule="auto"/>
        <w:ind w:left="1418" w:right="-1" w:hanging="284"/>
        <w:rPr>
          <w:rFonts w:ascii="Times New Roman" w:hAnsi="Times New Roman"/>
          <w:sz w:val="18"/>
          <w:szCs w:val="18"/>
        </w:rPr>
      </w:pPr>
      <w:r w:rsidRPr="00910CDF">
        <w:rPr>
          <w:rFonts w:ascii="Times New Roman" w:hAnsi="Times New Roman"/>
          <w:i/>
          <w:sz w:val="18"/>
          <w:szCs w:val="18"/>
        </w:rPr>
        <w:t>Regolamento interno rilevazione delle presenze e gestione risorse umane</w:t>
      </w:r>
    </w:p>
    <w:p w14:paraId="7B073374" w14:textId="67A72813" w:rsidR="00B50FBF" w:rsidRPr="00910CDF" w:rsidRDefault="00556003" w:rsidP="00B50FBF">
      <w:pPr>
        <w:pStyle w:val="Paragrafoelenco"/>
        <w:tabs>
          <w:tab w:val="left" w:pos="142"/>
          <w:tab w:val="left" w:pos="851"/>
          <w:tab w:val="left" w:pos="993"/>
          <w:tab w:val="left" w:pos="1134"/>
        </w:tabs>
        <w:autoSpaceDE w:val="0"/>
        <w:autoSpaceDN w:val="0"/>
        <w:adjustRightInd w:val="0"/>
        <w:spacing w:line="360" w:lineRule="auto"/>
        <w:ind w:left="1418" w:hanging="698"/>
        <w:rPr>
          <w:rFonts w:ascii="Times New Roman" w:hAnsi="Times New Roman"/>
          <w:sz w:val="18"/>
          <w:szCs w:val="18"/>
        </w:rPr>
      </w:pPr>
      <w:r w:rsidRPr="00910CDF">
        <w:rPr>
          <w:rFonts w:ascii="Times New Roman" w:hAnsi="Times New Roman"/>
          <w:sz w:val="18"/>
          <w:szCs w:val="18"/>
        </w:rPr>
        <w:tab/>
      </w:r>
      <w:r w:rsidRPr="00910CDF">
        <w:rPr>
          <w:rFonts w:ascii="Times New Roman" w:hAnsi="Times New Roman"/>
          <w:sz w:val="18"/>
          <w:szCs w:val="18"/>
        </w:rPr>
        <w:tab/>
      </w:r>
      <w:r w:rsidRPr="00910CDF">
        <w:rPr>
          <w:rFonts w:ascii="Times New Roman" w:hAnsi="Times New Roman"/>
          <w:sz w:val="18"/>
          <w:szCs w:val="18"/>
        </w:rPr>
        <w:tab/>
      </w:r>
      <w:r w:rsidRPr="00910CDF">
        <w:rPr>
          <w:rFonts w:ascii="Times New Roman" w:hAnsi="Times New Roman"/>
          <w:sz w:val="18"/>
          <w:szCs w:val="18"/>
        </w:rPr>
        <w:tab/>
        <w:t xml:space="preserve">Tale documento è stato </w:t>
      </w:r>
      <w:r w:rsidRPr="00910CDF">
        <w:rPr>
          <w:rFonts w:ascii="Times New Roman" w:eastAsiaTheme="minorHAnsi" w:hAnsi="Times New Roman"/>
          <w:sz w:val="18"/>
          <w:szCs w:val="18"/>
        </w:rPr>
        <w:t xml:space="preserve">aggiornato </w:t>
      </w:r>
      <w:r w:rsidR="00B50FBF" w:rsidRPr="00910CDF">
        <w:rPr>
          <w:rFonts w:ascii="Times New Roman" w:eastAsiaTheme="minorHAnsi" w:hAnsi="Times New Roman"/>
          <w:sz w:val="18"/>
          <w:szCs w:val="18"/>
        </w:rPr>
        <w:t>il</w:t>
      </w:r>
      <w:r w:rsidR="0062690C" w:rsidRPr="00910CDF">
        <w:rPr>
          <w:rFonts w:ascii="Times New Roman" w:eastAsiaTheme="minorHAnsi" w:hAnsi="Times New Roman"/>
          <w:sz w:val="18"/>
          <w:szCs w:val="18"/>
        </w:rPr>
        <w:t xml:space="preserve"> 10/10/2022</w:t>
      </w:r>
      <w:r w:rsidRPr="00910CDF">
        <w:rPr>
          <w:rFonts w:ascii="Times New Roman" w:eastAsiaTheme="minorHAnsi" w:hAnsi="Times New Roman"/>
          <w:sz w:val="18"/>
          <w:szCs w:val="18"/>
        </w:rPr>
        <w:t xml:space="preserve"> </w:t>
      </w:r>
      <w:r w:rsidRPr="00910CDF">
        <w:rPr>
          <w:rFonts w:ascii="Times New Roman" w:hAnsi="Times New Roman"/>
          <w:sz w:val="18"/>
          <w:szCs w:val="18"/>
        </w:rPr>
        <w:t>disciplina l’orario di lavoro, la presenza in servizio, la procedura in caso di malattie e/o infortunio e la procedura di rilevazione con mezzi automatici (c.d. marcatempo elettronico) delle presenze di tutto il personale in ottemperanza alle norme vigenti.</w:t>
      </w:r>
    </w:p>
    <w:p w14:paraId="3D65AE2A" w14:textId="3E38ABBC" w:rsidR="00B50FBF" w:rsidRPr="00910CDF" w:rsidRDefault="00B50FBF" w:rsidP="00B50FBF">
      <w:pPr>
        <w:pStyle w:val="Paragrafoelenco"/>
        <w:numPr>
          <w:ilvl w:val="0"/>
          <w:numId w:val="12"/>
        </w:numPr>
        <w:tabs>
          <w:tab w:val="left" w:pos="142"/>
          <w:tab w:val="left" w:pos="851"/>
          <w:tab w:val="left" w:pos="993"/>
          <w:tab w:val="left" w:pos="1134"/>
        </w:tabs>
        <w:autoSpaceDE w:val="0"/>
        <w:autoSpaceDN w:val="0"/>
        <w:adjustRightInd w:val="0"/>
        <w:spacing w:line="360" w:lineRule="auto"/>
        <w:rPr>
          <w:rFonts w:ascii="Times New Roman" w:hAnsi="Times New Roman"/>
          <w:color w:val="000000" w:themeColor="text1"/>
          <w:sz w:val="18"/>
          <w:szCs w:val="18"/>
        </w:rPr>
      </w:pPr>
      <w:r w:rsidRPr="00910CDF">
        <w:rPr>
          <w:rFonts w:ascii="Times New Roman" w:hAnsi="Times New Roman"/>
          <w:i/>
          <w:sz w:val="18"/>
          <w:szCs w:val="18"/>
        </w:rPr>
        <w:t xml:space="preserve">Istruzione operativa “Gestione dei servizi cimiteriali ed illuminazione votiva </w:t>
      </w:r>
      <w:r w:rsidRPr="00910CDF">
        <w:rPr>
          <w:rFonts w:ascii="Times New Roman" w:hAnsi="Times New Roman"/>
          <w:sz w:val="18"/>
          <w:szCs w:val="18"/>
        </w:rPr>
        <w:t xml:space="preserve">è stato </w:t>
      </w:r>
      <w:r w:rsidRPr="00910CDF">
        <w:rPr>
          <w:rFonts w:ascii="Times New Roman" w:eastAsiaTheme="minorHAnsi" w:hAnsi="Times New Roman"/>
          <w:sz w:val="18"/>
          <w:szCs w:val="18"/>
        </w:rPr>
        <w:t xml:space="preserve">aggiornato con il 15/11/2022 regolamenta nella concretezza le diverse operazioni in ambito cimiteriale ai sensi della </w:t>
      </w:r>
      <w:r w:rsidRPr="00910CDF">
        <w:rPr>
          <w:rFonts w:ascii="Times New Roman" w:eastAsiaTheme="minorHAnsi" w:hAnsi="Times New Roman"/>
          <w:color w:val="000000" w:themeColor="text1"/>
          <w:sz w:val="18"/>
          <w:szCs w:val="18"/>
        </w:rPr>
        <w:t>normativa vigente e del Regolamento della Polizia Mortuaria.</w:t>
      </w:r>
    </w:p>
    <w:p w14:paraId="0EE6D8E0" w14:textId="658201B7" w:rsidR="00B50FBF" w:rsidRPr="00910CDF" w:rsidRDefault="00055F8B" w:rsidP="00055F8B">
      <w:pPr>
        <w:pStyle w:val="Paragrafoelenco"/>
        <w:numPr>
          <w:ilvl w:val="0"/>
          <w:numId w:val="12"/>
        </w:numPr>
        <w:tabs>
          <w:tab w:val="left" w:pos="142"/>
          <w:tab w:val="left" w:pos="851"/>
          <w:tab w:val="left" w:pos="993"/>
          <w:tab w:val="left" w:pos="1134"/>
        </w:tabs>
        <w:autoSpaceDE w:val="0"/>
        <w:autoSpaceDN w:val="0"/>
        <w:adjustRightInd w:val="0"/>
        <w:spacing w:line="360" w:lineRule="auto"/>
        <w:rPr>
          <w:rFonts w:ascii="Times New Roman" w:hAnsi="Times New Roman"/>
          <w:color w:val="000000" w:themeColor="text1"/>
          <w:sz w:val="18"/>
          <w:szCs w:val="18"/>
        </w:rPr>
      </w:pPr>
      <w:r w:rsidRPr="00910CDF">
        <w:rPr>
          <w:rFonts w:ascii="Times New Roman" w:hAnsi="Times New Roman"/>
          <w:i/>
          <w:color w:val="000000" w:themeColor="text1"/>
          <w:sz w:val="18"/>
          <w:szCs w:val="18"/>
        </w:rPr>
        <w:t xml:space="preserve">Istruzione operativa “Gestione cassa contante è ancora attiva dal 18/11/2018 con la relativa modulistica </w:t>
      </w:r>
    </w:p>
    <w:p w14:paraId="15582A96" w14:textId="6B50CBAE" w:rsidR="00B50FBF" w:rsidRPr="00910CDF" w:rsidRDefault="00FE70D6" w:rsidP="00FE70D6">
      <w:pPr>
        <w:pStyle w:val="Paragrafoelenco"/>
        <w:numPr>
          <w:ilvl w:val="0"/>
          <w:numId w:val="12"/>
        </w:numPr>
        <w:tabs>
          <w:tab w:val="left" w:pos="142"/>
          <w:tab w:val="left" w:pos="851"/>
          <w:tab w:val="left" w:pos="993"/>
          <w:tab w:val="left" w:pos="1134"/>
        </w:tabs>
        <w:autoSpaceDE w:val="0"/>
        <w:autoSpaceDN w:val="0"/>
        <w:adjustRightInd w:val="0"/>
        <w:spacing w:line="360" w:lineRule="auto"/>
        <w:rPr>
          <w:rFonts w:ascii="Times New Roman" w:hAnsi="Times New Roman"/>
          <w:color w:val="FF0000"/>
          <w:sz w:val="18"/>
          <w:szCs w:val="18"/>
        </w:rPr>
      </w:pPr>
      <w:r w:rsidRPr="00910CDF">
        <w:rPr>
          <w:rFonts w:ascii="Times New Roman" w:hAnsi="Times New Roman"/>
          <w:i/>
          <w:iCs/>
          <w:sz w:val="18"/>
          <w:szCs w:val="18"/>
        </w:rPr>
        <w:lastRenderedPageBreak/>
        <w:t>Codice etico di comportamento</w:t>
      </w:r>
      <w:r w:rsidRPr="00910CDF">
        <w:rPr>
          <w:rFonts w:ascii="Times New Roman" w:hAnsi="Times New Roman"/>
          <w:sz w:val="18"/>
          <w:szCs w:val="18"/>
        </w:rPr>
        <w:t xml:space="preserve"> </w:t>
      </w:r>
      <w:r w:rsidR="006B3A0A" w:rsidRPr="00910CDF">
        <w:rPr>
          <w:rFonts w:ascii="Times New Roman" w:hAnsi="Times New Roman"/>
          <w:sz w:val="18"/>
          <w:szCs w:val="18"/>
        </w:rPr>
        <w:t xml:space="preserve">è stato </w:t>
      </w:r>
      <w:r w:rsidRPr="00910CDF">
        <w:rPr>
          <w:rFonts w:ascii="Times New Roman" w:hAnsi="Times New Roman"/>
          <w:sz w:val="18"/>
          <w:szCs w:val="18"/>
        </w:rPr>
        <w:t xml:space="preserve">integrato degli aspetti inerenti </w:t>
      </w:r>
      <w:r w:rsidR="006B3A0A" w:rsidRPr="00910CDF">
        <w:rPr>
          <w:rFonts w:ascii="Times New Roman" w:hAnsi="Times New Roman"/>
          <w:sz w:val="18"/>
          <w:szCs w:val="18"/>
        </w:rPr>
        <w:t xml:space="preserve">l’anticorruzione e il whistleblowing, è inoltre affiancato al Regolamento per le segnalazioni degli </w:t>
      </w:r>
      <w:proofErr w:type="gramStart"/>
      <w:r w:rsidR="006B3A0A" w:rsidRPr="00910CDF">
        <w:rPr>
          <w:rFonts w:ascii="Times New Roman" w:hAnsi="Times New Roman"/>
          <w:sz w:val="18"/>
          <w:szCs w:val="18"/>
        </w:rPr>
        <w:t xml:space="preserve">illeciti  </w:t>
      </w:r>
      <w:r w:rsidR="008977A7" w:rsidRPr="00910CDF">
        <w:rPr>
          <w:rFonts w:ascii="Times New Roman" w:hAnsi="Times New Roman"/>
          <w:sz w:val="18"/>
          <w:szCs w:val="18"/>
        </w:rPr>
        <w:t>approvato</w:t>
      </w:r>
      <w:proofErr w:type="gramEnd"/>
      <w:r w:rsidR="008977A7" w:rsidRPr="00910CDF">
        <w:rPr>
          <w:rFonts w:ascii="Times New Roman" w:hAnsi="Times New Roman"/>
          <w:sz w:val="18"/>
          <w:szCs w:val="18"/>
        </w:rPr>
        <w:t xml:space="preserve"> i</w:t>
      </w:r>
      <w:r w:rsidR="006B3A0A" w:rsidRPr="00910CDF">
        <w:rPr>
          <w:rFonts w:ascii="Times New Roman" w:hAnsi="Times New Roman"/>
          <w:sz w:val="18"/>
          <w:szCs w:val="18"/>
        </w:rPr>
        <w:t>l 16/10/2023</w:t>
      </w:r>
    </w:p>
    <w:p w14:paraId="49FF1947" w14:textId="3C9AF3A1" w:rsidR="00556003" w:rsidRPr="00910CDF" w:rsidRDefault="00556003" w:rsidP="00910CDF">
      <w:pPr>
        <w:pStyle w:val="Paragrafoelenco"/>
        <w:ind w:left="1560" w:hanging="840"/>
        <w:rPr>
          <w:rFonts w:ascii="Times New Roman" w:hAnsi="Times New Roman"/>
          <w:sz w:val="18"/>
          <w:szCs w:val="18"/>
        </w:rPr>
      </w:pPr>
      <w:r w:rsidRPr="00910CDF">
        <w:rPr>
          <w:rFonts w:ascii="Times New Roman" w:hAnsi="Times New Roman"/>
          <w:sz w:val="18"/>
          <w:szCs w:val="18"/>
        </w:rPr>
        <w:t xml:space="preserve"> - </w:t>
      </w:r>
      <w:r w:rsidRPr="00910CDF">
        <w:rPr>
          <w:rFonts w:ascii="Times New Roman" w:hAnsi="Times New Roman"/>
          <w:sz w:val="18"/>
          <w:szCs w:val="18"/>
        </w:rPr>
        <w:tab/>
        <w:t>Relativamente al trattamento accessorio legato alle performance in relazione all’anno 202</w:t>
      </w:r>
      <w:r w:rsidR="008977A7" w:rsidRPr="00910CDF">
        <w:rPr>
          <w:rFonts w:ascii="Times New Roman" w:hAnsi="Times New Roman"/>
          <w:sz w:val="18"/>
          <w:szCs w:val="18"/>
        </w:rPr>
        <w:t>4</w:t>
      </w:r>
      <w:r w:rsidRPr="00910CDF">
        <w:rPr>
          <w:rFonts w:ascii="Times New Roman" w:hAnsi="Times New Roman"/>
          <w:sz w:val="18"/>
          <w:szCs w:val="18"/>
        </w:rPr>
        <w:t xml:space="preserve">, </w:t>
      </w:r>
      <w:r w:rsidR="008977A7" w:rsidRPr="00910CDF">
        <w:rPr>
          <w:rFonts w:ascii="Times New Roman" w:hAnsi="Times New Roman"/>
          <w:sz w:val="18"/>
          <w:szCs w:val="18"/>
        </w:rPr>
        <w:t xml:space="preserve">c’è attualmente un confronto interlocutorio con le Organizzazioni sindacali, </w:t>
      </w:r>
      <w:r w:rsidR="00E01077" w:rsidRPr="00910CDF">
        <w:rPr>
          <w:rFonts w:ascii="Times New Roman" w:hAnsi="Times New Roman"/>
          <w:sz w:val="18"/>
          <w:szCs w:val="18"/>
        </w:rPr>
        <w:t>cosicché</w:t>
      </w:r>
      <w:r w:rsidR="008977A7" w:rsidRPr="00910CDF">
        <w:rPr>
          <w:rFonts w:ascii="Times New Roman" w:hAnsi="Times New Roman"/>
          <w:sz w:val="18"/>
          <w:szCs w:val="18"/>
        </w:rPr>
        <w:t xml:space="preserve"> vengano destinati </w:t>
      </w:r>
      <w:r w:rsidRPr="00910CDF">
        <w:rPr>
          <w:rFonts w:ascii="Times New Roman" w:hAnsi="Times New Roman"/>
          <w:sz w:val="18"/>
          <w:szCs w:val="18"/>
        </w:rPr>
        <w:t xml:space="preserve">obiettivi condivisi </w:t>
      </w:r>
      <w:r w:rsidR="008977A7" w:rsidRPr="00910CDF">
        <w:rPr>
          <w:rFonts w:ascii="Times New Roman" w:hAnsi="Times New Roman"/>
          <w:sz w:val="18"/>
          <w:szCs w:val="18"/>
        </w:rPr>
        <w:t>a</w:t>
      </w:r>
      <w:r w:rsidRPr="00910CDF">
        <w:rPr>
          <w:rFonts w:ascii="Times New Roman" w:hAnsi="Times New Roman"/>
          <w:sz w:val="18"/>
          <w:szCs w:val="18"/>
        </w:rPr>
        <w:t xml:space="preserve">l personale dipendente </w:t>
      </w:r>
      <w:r w:rsidR="008977A7" w:rsidRPr="00910CDF">
        <w:rPr>
          <w:rFonts w:ascii="Times New Roman" w:hAnsi="Times New Roman"/>
          <w:sz w:val="18"/>
          <w:szCs w:val="18"/>
        </w:rPr>
        <w:t>attraverso la</w:t>
      </w:r>
      <w:r w:rsidRPr="00910CDF">
        <w:rPr>
          <w:rFonts w:ascii="Times New Roman" w:hAnsi="Times New Roman"/>
          <w:sz w:val="18"/>
          <w:szCs w:val="18"/>
        </w:rPr>
        <w:t xml:space="preserve"> “scheda di valutazione obiettivi”, </w:t>
      </w:r>
      <w:proofErr w:type="spellStart"/>
      <w:r w:rsidR="008977A7" w:rsidRPr="00910CDF">
        <w:rPr>
          <w:rFonts w:ascii="Times New Roman" w:hAnsi="Times New Roman"/>
          <w:sz w:val="18"/>
          <w:szCs w:val="18"/>
        </w:rPr>
        <w:t>affinchè</w:t>
      </w:r>
      <w:proofErr w:type="spellEnd"/>
      <w:r w:rsidRPr="00910CDF">
        <w:rPr>
          <w:rFonts w:ascii="Times New Roman" w:hAnsi="Times New Roman"/>
          <w:sz w:val="18"/>
          <w:szCs w:val="18"/>
        </w:rPr>
        <w:t xml:space="preserve"> – a fine esercizio sociale- </w:t>
      </w:r>
      <w:r w:rsidR="008977A7" w:rsidRPr="00910CDF">
        <w:rPr>
          <w:rFonts w:ascii="Times New Roman" w:hAnsi="Times New Roman"/>
          <w:sz w:val="18"/>
          <w:szCs w:val="18"/>
        </w:rPr>
        <w:t xml:space="preserve">verranno </w:t>
      </w:r>
      <w:r w:rsidRPr="00910CDF">
        <w:rPr>
          <w:rFonts w:ascii="Times New Roman" w:hAnsi="Times New Roman"/>
          <w:sz w:val="18"/>
          <w:szCs w:val="18"/>
        </w:rPr>
        <w:t>formalizzati i risultati raggiunti rispetto agli obiettivi pr</w:t>
      </w:r>
      <w:r w:rsidR="008977A7" w:rsidRPr="00910CDF">
        <w:rPr>
          <w:rFonts w:ascii="Times New Roman" w:hAnsi="Times New Roman"/>
          <w:sz w:val="18"/>
          <w:szCs w:val="18"/>
        </w:rPr>
        <w:t>e</w:t>
      </w:r>
      <w:r w:rsidRPr="00910CDF">
        <w:rPr>
          <w:rFonts w:ascii="Times New Roman" w:hAnsi="Times New Roman"/>
          <w:sz w:val="18"/>
          <w:szCs w:val="18"/>
        </w:rPr>
        <w:t xml:space="preserve">posti.  Il “sistema-piano obiettivi” </w:t>
      </w:r>
      <w:r w:rsidR="008977A7" w:rsidRPr="00910CDF">
        <w:rPr>
          <w:rFonts w:ascii="Times New Roman" w:hAnsi="Times New Roman"/>
          <w:sz w:val="18"/>
          <w:szCs w:val="18"/>
        </w:rPr>
        <w:t xml:space="preserve">potrà </w:t>
      </w:r>
      <w:r w:rsidRPr="00910CDF">
        <w:rPr>
          <w:rFonts w:ascii="Times New Roman" w:hAnsi="Times New Roman"/>
          <w:sz w:val="18"/>
          <w:szCs w:val="18"/>
        </w:rPr>
        <w:t xml:space="preserve">essere utilizzato per definire il sistema premiale da seguire e per determinare le modalità da seguire per l’erogazione del premio di risultato, </w:t>
      </w:r>
      <w:r w:rsidR="008977A7" w:rsidRPr="00910CDF">
        <w:rPr>
          <w:rFonts w:ascii="Times New Roman" w:hAnsi="Times New Roman"/>
          <w:sz w:val="18"/>
          <w:szCs w:val="18"/>
        </w:rPr>
        <w:t xml:space="preserve">che sarà </w:t>
      </w:r>
      <w:r w:rsidRPr="00910CDF">
        <w:rPr>
          <w:rFonts w:ascii="Times New Roman" w:hAnsi="Times New Roman"/>
          <w:sz w:val="18"/>
          <w:szCs w:val="18"/>
        </w:rPr>
        <w:t xml:space="preserve">validato a livello sindacale attraverso la realizzazione di un accordo di secondo livello. </w:t>
      </w:r>
    </w:p>
    <w:p w14:paraId="65F758DB" w14:textId="143D10E0" w:rsidR="00B40A3C" w:rsidRPr="00910CDF" w:rsidRDefault="00556003" w:rsidP="00B22FE9">
      <w:pPr>
        <w:pStyle w:val="Paragrafoelenco"/>
        <w:numPr>
          <w:ilvl w:val="0"/>
          <w:numId w:val="12"/>
        </w:numPr>
        <w:tabs>
          <w:tab w:val="left" w:pos="142"/>
          <w:tab w:val="left" w:pos="709"/>
          <w:tab w:val="left" w:pos="851"/>
          <w:tab w:val="left" w:pos="993"/>
          <w:tab w:val="left" w:pos="1134"/>
        </w:tabs>
        <w:autoSpaceDE w:val="0"/>
        <w:autoSpaceDN w:val="0"/>
        <w:adjustRightInd w:val="0"/>
        <w:spacing w:line="360" w:lineRule="auto"/>
        <w:rPr>
          <w:rFonts w:ascii="Times New Roman" w:hAnsi="Times New Roman"/>
          <w:strike/>
          <w:color w:val="FF0000"/>
          <w:sz w:val="18"/>
          <w:szCs w:val="18"/>
        </w:rPr>
      </w:pPr>
      <w:bookmarkStart w:id="46" w:name="_Hlk125019818"/>
      <w:proofErr w:type="gramStart"/>
      <w:r w:rsidRPr="00910CDF">
        <w:rPr>
          <w:rFonts w:ascii="Times New Roman" w:hAnsi="Times New Roman"/>
          <w:sz w:val="18"/>
          <w:szCs w:val="18"/>
        </w:rPr>
        <w:t>E’</w:t>
      </w:r>
      <w:proofErr w:type="gramEnd"/>
      <w:r w:rsidRPr="00910CDF">
        <w:rPr>
          <w:rFonts w:ascii="Times New Roman" w:hAnsi="Times New Roman"/>
          <w:sz w:val="18"/>
          <w:szCs w:val="18"/>
        </w:rPr>
        <w:t xml:space="preserve"> ancora congelato</w:t>
      </w:r>
      <w:r w:rsidR="00640713" w:rsidRPr="00910CDF">
        <w:rPr>
          <w:rFonts w:ascii="Times New Roman" w:hAnsi="Times New Roman"/>
          <w:sz w:val="18"/>
          <w:szCs w:val="18"/>
        </w:rPr>
        <w:t xml:space="preserve"> anche</w:t>
      </w:r>
      <w:r w:rsidRPr="00910CDF">
        <w:rPr>
          <w:rFonts w:ascii="Times New Roman" w:hAnsi="Times New Roman"/>
          <w:sz w:val="18"/>
          <w:szCs w:val="18"/>
        </w:rPr>
        <w:t xml:space="preserve"> </w:t>
      </w:r>
      <w:r w:rsidR="00B40A3C" w:rsidRPr="00910CDF">
        <w:rPr>
          <w:rFonts w:ascii="Times New Roman" w:hAnsi="Times New Roman"/>
          <w:sz w:val="18"/>
          <w:szCs w:val="18"/>
        </w:rPr>
        <w:t>Il "</w:t>
      </w:r>
      <w:r w:rsidR="004B26F2" w:rsidRPr="00910CDF">
        <w:rPr>
          <w:rFonts w:ascii="Times New Roman" w:hAnsi="Times New Roman"/>
          <w:i/>
          <w:sz w:val="18"/>
          <w:szCs w:val="18"/>
        </w:rPr>
        <w:t>Manuale del Sistema di Gestione della Qualità Aziendale</w:t>
      </w:r>
      <w:r w:rsidR="00B40A3C" w:rsidRPr="00910CDF">
        <w:rPr>
          <w:rFonts w:ascii="Times New Roman" w:hAnsi="Times New Roman"/>
          <w:i/>
          <w:sz w:val="18"/>
          <w:szCs w:val="18"/>
        </w:rPr>
        <w:t>"</w:t>
      </w:r>
      <w:r w:rsidR="00B40A3C" w:rsidRPr="00910CDF">
        <w:rPr>
          <w:rFonts w:ascii="Times New Roman" w:hAnsi="Times New Roman"/>
          <w:sz w:val="18"/>
          <w:szCs w:val="18"/>
        </w:rPr>
        <w:t xml:space="preserve">, conforme alle norme UNI EN ISO 9001:2008, </w:t>
      </w:r>
      <w:r w:rsidR="008977A7" w:rsidRPr="00910CDF">
        <w:rPr>
          <w:rFonts w:ascii="Times New Roman" w:hAnsi="Times New Roman"/>
          <w:sz w:val="18"/>
          <w:szCs w:val="18"/>
        </w:rPr>
        <w:t>ma si sta valutando un rinnovo della</w:t>
      </w:r>
      <w:r w:rsidR="004B26F2" w:rsidRPr="00910CDF">
        <w:rPr>
          <w:rFonts w:ascii="Times New Roman" w:hAnsi="Times New Roman"/>
          <w:sz w:val="18"/>
          <w:szCs w:val="18"/>
        </w:rPr>
        <w:t xml:space="preserve"> Certificato ISO </w:t>
      </w:r>
      <w:r w:rsidR="008977A7" w:rsidRPr="00910CDF">
        <w:rPr>
          <w:rFonts w:ascii="Times New Roman" w:hAnsi="Times New Roman"/>
          <w:sz w:val="18"/>
          <w:szCs w:val="18"/>
        </w:rPr>
        <w:t>14.001</w:t>
      </w:r>
      <w:r w:rsidR="00EB5333" w:rsidRPr="00910CDF">
        <w:rPr>
          <w:rFonts w:ascii="Times New Roman" w:hAnsi="Times New Roman"/>
          <w:sz w:val="18"/>
          <w:szCs w:val="18"/>
        </w:rPr>
        <w:t xml:space="preserve">. </w:t>
      </w:r>
    </w:p>
    <w:bookmarkEnd w:id="46"/>
    <w:p w14:paraId="5D18A951" w14:textId="72E14A4F" w:rsidR="004821CD" w:rsidRPr="00910CDF" w:rsidRDefault="007B3C8B" w:rsidP="00AF6E6D">
      <w:pPr>
        <w:pStyle w:val="Paragrafoelenco"/>
        <w:numPr>
          <w:ilvl w:val="0"/>
          <w:numId w:val="12"/>
        </w:numPr>
        <w:tabs>
          <w:tab w:val="left" w:pos="851"/>
          <w:tab w:val="num" w:pos="1418"/>
          <w:tab w:val="left" w:pos="9540"/>
        </w:tabs>
        <w:autoSpaceDE w:val="0"/>
        <w:autoSpaceDN w:val="0"/>
        <w:adjustRightInd w:val="0"/>
        <w:spacing w:line="360" w:lineRule="auto"/>
        <w:ind w:left="1418" w:right="-1" w:hanging="284"/>
        <w:rPr>
          <w:rFonts w:ascii="Times New Roman" w:hAnsi="Times New Roman"/>
          <w:sz w:val="18"/>
          <w:szCs w:val="18"/>
        </w:rPr>
      </w:pPr>
      <w:r w:rsidRPr="00910CDF">
        <w:rPr>
          <w:rFonts w:ascii="Times New Roman" w:eastAsiaTheme="minorHAnsi" w:hAnsi="Times New Roman"/>
          <w:sz w:val="18"/>
          <w:szCs w:val="18"/>
        </w:rPr>
        <w:t xml:space="preserve">Sono stati aggiornati </w:t>
      </w:r>
      <w:r w:rsidR="004B26F2" w:rsidRPr="00910CDF">
        <w:rPr>
          <w:rFonts w:ascii="Times New Roman" w:eastAsiaTheme="minorHAnsi" w:hAnsi="Times New Roman"/>
          <w:sz w:val="18"/>
          <w:szCs w:val="18"/>
        </w:rPr>
        <w:t xml:space="preserve">il </w:t>
      </w:r>
      <w:r w:rsidR="004B26F2" w:rsidRPr="00910CDF">
        <w:rPr>
          <w:rFonts w:ascii="Times New Roman" w:eastAsiaTheme="minorHAnsi" w:hAnsi="Times New Roman"/>
          <w:i/>
          <w:sz w:val="18"/>
          <w:szCs w:val="18"/>
        </w:rPr>
        <w:t>“Mansionario aziendale</w:t>
      </w:r>
      <w:r w:rsidR="00B40A3C" w:rsidRPr="00910CDF">
        <w:rPr>
          <w:rFonts w:ascii="Times New Roman" w:eastAsiaTheme="minorHAnsi" w:hAnsi="Times New Roman"/>
          <w:sz w:val="18"/>
          <w:szCs w:val="18"/>
        </w:rPr>
        <w:t>"</w:t>
      </w:r>
      <w:r w:rsidR="00D6451E" w:rsidRPr="00910CDF">
        <w:rPr>
          <w:rFonts w:ascii="Times New Roman" w:eastAsiaTheme="minorHAnsi" w:hAnsi="Times New Roman"/>
          <w:sz w:val="18"/>
          <w:szCs w:val="18"/>
        </w:rPr>
        <w:t xml:space="preserve"> </w:t>
      </w:r>
      <w:r w:rsidR="004B26F2" w:rsidRPr="00910CDF">
        <w:rPr>
          <w:rFonts w:ascii="Times New Roman" w:eastAsiaTheme="minorHAnsi" w:hAnsi="Times New Roman"/>
          <w:sz w:val="18"/>
          <w:szCs w:val="18"/>
        </w:rPr>
        <w:t>e</w:t>
      </w:r>
      <w:r w:rsidR="00983AB5" w:rsidRPr="00910CDF">
        <w:rPr>
          <w:rFonts w:ascii="Times New Roman" w:eastAsiaTheme="minorHAnsi" w:hAnsi="Times New Roman"/>
          <w:sz w:val="18"/>
          <w:szCs w:val="18"/>
        </w:rPr>
        <w:t xml:space="preserve"> </w:t>
      </w:r>
      <w:r w:rsidR="00983AB5" w:rsidRPr="00910CDF">
        <w:rPr>
          <w:rFonts w:ascii="Times New Roman" w:eastAsiaTheme="minorHAnsi" w:hAnsi="Times New Roman"/>
          <w:i/>
          <w:iCs/>
          <w:sz w:val="18"/>
          <w:szCs w:val="18"/>
        </w:rPr>
        <w:t>l’organigramma aziendale</w:t>
      </w:r>
      <w:r w:rsidRPr="00910CDF">
        <w:rPr>
          <w:rFonts w:ascii="Times New Roman" w:eastAsiaTheme="minorHAnsi" w:hAnsi="Times New Roman"/>
          <w:sz w:val="18"/>
          <w:szCs w:val="18"/>
        </w:rPr>
        <w:t>, che hanno lo scopo di d</w:t>
      </w:r>
      <w:r w:rsidR="004B26F2" w:rsidRPr="00910CDF">
        <w:rPr>
          <w:rFonts w:ascii="Times New Roman" w:eastAsiaTheme="minorHAnsi" w:hAnsi="Times New Roman"/>
          <w:sz w:val="18"/>
          <w:szCs w:val="18"/>
        </w:rPr>
        <w:t xml:space="preserve">escrivere l'organizzazione di “C.M.V. Servizi S.r.l.” e definire i compiti, le responsabilità e le competenze delle funzioni aziendali che svolgono attività aventi influenza sulla qualità. </w:t>
      </w:r>
    </w:p>
    <w:p w14:paraId="0C6EE19E" w14:textId="77777777" w:rsidR="00991B27" w:rsidRPr="00910CDF" w:rsidRDefault="00991B27" w:rsidP="002501D3">
      <w:pPr>
        <w:rPr>
          <w:rFonts w:ascii="Times New Roman" w:hAnsi="Times New Roman" w:cs="Times New Roman"/>
          <w:sz w:val="18"/>
          <w:szCs w:val="18"/>
        </w:rPr>
      </w:pPr>
    </w:p>
    <w:p w14:paraId="718881AC" w14:textId="121A1CCB" w:rsidR="00C967D2" w:rsidRPr="00910CDF" w:rsidRDefault="00462958" w:rsidP="004E636A">
      <w:pPr>
        <w:pStyle w:val="Titolo3"/>
        <w:rPr>
          <w:rFonts w:ascii="Times New Roman" w:eastAsia="MS ??" w:hAnsi="Times New Roman" w:cs="Times New Roman"/>
          <w:sz w:val="18"/>
          <w:szCs w:val="18"/>
        </w:rPr>
      </w:pPr>
      <w:bookmarkStart w:id="47" w:name="_Toc68110879"/>
      <w:r w:rsidRPr="00910CDF">
        <w:rPr>
          <w:rFonts w:ascii="Times New Roman" w:eastAsia="MS ??" w:hAnsi="Times New Roman" w:cs="Times New Roman"/>
          <w:sz w:val="18"/>
          <w:szCs w:val="18"/>
        </w:rPr>
        <w:t xml:space="preserve">Descrizione </w:t>
      </w:r>
      <w:r w:rsidR="004B26F2" w:rsidRPr="00910CDF">
        <w:rPr>
          <w:rFonts w:ascii="Times New Roman" w:eastAsia="MS ??" w:hAnsi="Times New Roman" w:cs="Times New Roman"/>
          <w:sz w:val="18"/>
          <w:szCs w:val="18"/>
        </w:rPr>
        <w:t xml:space="preserve">Misure di </w:t>
      </w:r>
      <w:proofErr w:type="gramStart"/>
      <w:r w:rsidR="004B26F2" w:rsidRPr="00910CDF">
        <w:rPr>
          <w:rFonts w:ascii="Times New Roman" w:eastAsia="MS ??" w:hAnsi="Times New Roman" w:cs="Times New Roman"/>
          <w:sz w:val="18"/>
          <w:szCs w:val="18"/>
        </w:rPr>
        <w:t xml:space="preserve">prevenzione </w:t>
      </w:r>
      <w:r w:rsidRPr="00910CDF">
        <w:rPr>
          <w:rFonts w:ascii="Times New Roman" w:eastAsia="MS ??" w:hAnsi="Times New Roman" w:cs="Times New Roman"/>
          <w:sz w:val="18"/>
          <w:szCs w:val="18"/>
        </w:rPr>
        <w:t xml:space="preserve"> </w:t>
      </w:r>
      <w:r w:rsidR="00983AB5" w:rsidRPr="00910CDF">
        <w:rPr>
          <w:rFonts w:ascii="Times New Roman" w:eastAsia="MS ??" w:hAnsi="Times New Roman" w:cs="Times New Roman"/>
          <w:sz w:val="18"/>
          <w:szCs w:val="18"/>
        </w:rPr>
        <w:t>A</w:t>
      </w:r>
      <w:r w:rsidRPr="00910CDF">
        <w:rPr>
          <w:rFonts w:ascii="Times New Roman" w:eastAsia="MS ??" w:hAnsi="Times New Roman" w:cs="Times New Roman"/>
          <w:sz w:val="18"/>
          <w:szCs w:val="18"/>
        </w:rPr>
        <w:t>rea</w:t>
      </w:r>
      <w:proofErr w:type="gramEnd"/>
      <w:r w:rsidRPr="00910CDF">
        <w:rPr>
          <w:rFonts w:ascii="Times New Roman" w:eastAsia="MS ??" w:hAnsi="Times New Roman" w:cs="Times New Roman"/>
          <w:sz w:val="18"/>
          <w:szCs w:val="18"/>
        </w:rPr>
        <w:t xml:space="preserve"> personale</w:t>
      </w:r>
      <w:bookmarkEnd w:id="47"/>
      <w:r w:rsidRPr="00910CDF">
        <w:rPr>
          <w:rFonts w:ascii="Times New Roman" w:eastAsia="MS ??" w:hAnsi="Times New Roman" w:cs="Times New Roman"/>
          <w:sz w:val="18"/>
          <w:szCs w:val="18"/>
        </w:rPr>
        <w:t xml:space="preserve"> </w:t>
      </w:r>
    </w:p>
    <w:p w14:paraId="3E5807F9" w14:textId="77777777" w:rsidR="0052467E" w:rsidRPr="00910CDF" w:rsidRDefault="0052467E" w:rsidP="00D57F32">
      <w:pPr>
        <w:rPr>
          <w:rFonts w:ascii="Times New Roman" w:hAnsi="Times New Roman" w:cs="Times New Roman"/>
          <w:sz w:val="18"/>
          <w:szCs w:val="18"/>
        </w:rPr>
      </w:pPr>
    </w:p>
    <w:p w14:paraId="1CE3A6E9" w14:textId="07B188E3" w:rsidR="00AE096B" w:rsidRPr="00910CDF" w:rsidRDefault="00AE096B" w:rsidP="009972BA">
      <w:pPr>
        <w:autoSpaceDE w:val="0"/>
        <w:autoSpaceDN w:val="0"/>
        <w:adjustRightInd w:val="0"/>
        <w:spacing w:line="360" w:lineRule="auto"/>
        <w:contextualSpacing/>
        <w:rPr>
          <w:rFonts w:ascii="Times New Roman" w:hAnsi="Times New Roman" w:cs="Times New Roman"/>
          <w:bCs/>
          <w:color w:val="000000"/>
          <w:sz w:val="18"/>
          <w:szCs w:val="18"/>
        </w:rPr>
      </w:pPr>
      <w:r w:rsidRPr="00910CDF">
        <w:rPr>
          <w:rFonts w:ascii="Times New Roman" w:hAnsi="Times New Roman" w:cs="Times New Roman"/>
          <w:color w:val="000000"/>
          <w:sz w:val="18"/>
          <w:szCs w:val="18"/>
        </w:rPr>
        <w:t>Relativamente all’area a rischio “acquisizione</w:t>
      </w:r>
      <w:r w:rsidR="005633A2" w:rsidRPr="00910CDF">
        <w:rPr>
          <w:rFonts w:ascii="Times New Roman" w:hAnsi="Times New Roman" w:cs="Times New Roman"/>
          <w:color w:val="000000"/>
          <w:sz w:val="18"/>
          <w:szCs w:val="18"/>
        </w:rPr>
        <w:t xml:space="preserve">, </w:t>
      </w:r>
      <w:r w:rsidRPr="00910CDF">
        <w:rPr>
          <w:rFonts w:ascii="Times New Roman" w:hAnsi="Times New Roman" w:cs="Times New Roman"/>
          <w:color w:val="000000"/>
          <w:sz w:val="18"/>
          <w:szCs w:val="18"/>
        </w:rPr>
        <w:t xml:space="preserve">progressione </w:t>
      </w:r>
      <w:r w:rsidR="005633A2" w:rsidRPr="00910CDF">
        <w:rPr>
          <w:rFonts w:ascii="Times New Roman" w:hAnsi="Times New Roman" w:cs="Times New Roman"/>
          <w:color w:val="000000"/>
          <w:sz w:val="18"/>
          <w:szCs w:val="18"/>
        </w:rPr>
        <w:t xml:space="preserve">e gestione </w:t>
      </w:r>
      <w:r w:rsidRPr="00910CDF">
        <w:rPr>
          <w:rFonts w:ascii="Times New Roman" w:hAnsi="Times New Roman" w:cs="Times New Roman"/>
          <w:color w:val="000000"/>
          <w:sz w:val="18"/>
          <w:szCs w:val="18"/>
        </w:rPr>
        <w:t>del personale</w:t>
      </w:r>
      <w:r w:rsidRPr="00910CDF">
        <w:rPr>
          <w:rFonts w:ascii="Times New Roman" w:hAnsi="Times New Roman" w:cs="Times New Roman"/>
          <w:bCs/>
          <w:color w:val="000000"/>
          <w:sz w:val="18"/>
          <w:szCs w:val="18"/>
        </w:rPr>
        <w:t>” dovr</w:t>
      </w:r>
      <w:r w:rsidR="00C17093" w:rsidRPr="00910CDF">
        <w:rPr>
          <w:rFonts w:ascii="Times New Roman" w:hAnsi="Times New Roman" w:cs="Times New Roman"/>
          <w:bCs/>
          <w:color w:val="000000"/>
          <w:sz w:val="18"/>
          <w:szCs w:val="18"/>
        </w:rPr>
        <w:t xml:space="preserve">à essere seguito quanto esposto nella </w:t>
      </w:r>
      <w:r w:rsidR="004B26F2" w:rsidRPr="00910CDF">
        <w:rPr>
          <w:rFonts w:ascii="Times New Roman" w:hAnsi="Times New Roman" w:cs="Times New Roman"/>
          <w:bCs/>
          <w:color w:val="000000"/>
          <w:sz w:val="18"/>
          <w:szCs w:val="18"/>
        </w:rPr>
        <w:t xml:space="preserve">Tabella sintetica </w:t>
      </w:r>
      <w:r w:rsidR="00C17093" w:rsidRPr="00910CDF">
        <w:rPr>
          <w:rFonts w:ascii="Times New Roman" w:hAnsi="Times New Roman" w:cs="Times New Roman"/>
          <w:bCs/>
          <w:color w:val="000000"/>
          <w:sz w:val="18"/>
          <w:szCs w:val="18"/>
        </w:rPr>
        <w:t xml:space="preserve">ed </w:t>
      </w:r>
      <w:r w:rsidR="004B26F2" w:rsidRPr="00910CDF">
        <w:rPr>
          <w:rFonts w:ascii="Times New Roman" w:hAnsi="Times New Roman" w:cs="Times New Roman"/>
          <w:bCs/>
          <w:color w:val="000000"/>
          <w:sz w:val="18"/>
          <w:szCs w:val="18"/>
        </w:rPr>
        <w:t>i seguenti protocolli</w:t>
      </w:r>
      <w:r w:rsidR="00B922BA" w:rsidRPr="00910CDF">
        <w:rPr>
          <w:rFonts w:ascii="Times New Roman" w:hAnsi="Times New Roman" w:cs="Times New Roman"/>
          <w:bCs/>
          <w:color w:val="000000"/>
          <w:sz w:val="18"/>
          <w:szCs w:val="18"/>
        </w:rPr>
        <w:t xml:space="preserve"> preventivi, volti a ridurre al minimo il rischio corruzione</w:t>
      </w:r>
      <w:r w:rsidRPr="00910CDF">
        <w:rPr>
          <w:rFonts w:ascii="Times New Roman" w:hAnsi="Times New Roman" w:cs="Times New Roman"/>
          <w:bCs/>
          <w:color w:val="000000"/>
          <w:sz w:val="18"/>
          <w:szCs w:val="18"/>
        </w:rPr>
        <w:t xml:space="preserve">. </w:t>
      </w:r>
    </w:p>
    <w:p w14:paraId="64870332" w14:textId="77777777" w:rsidR="00AE096B" w:rsidRPr="00910CDF" w:rsidRDefault="004B26F2" w:rsidP="00AF6E6D">
      <w:pPr>
        <w:pStyle w:val="Paragrafoelenco"/>
        <w:numPr>
          <w:ilvl w:val="0"/>
          <w:numId w:val="18"/>
        </w:numPr>
        <w:autoSpaceDE w:val="0"/>
        <w:autoSpaceDN w:val="0"/>
        <w:adjustRightInd w:val="0"/>
        <w:spacing w:line="360" w:lineRule="auto"/>
        <w:ind w:left="426" w:hanging="426"/>
        <w:rPr>
          <w:rFonts w:ascii="Times New Roman" w:hAnsi="Times New Roman"/>
          <w:color w:val="000000"/>
          <w:sz w:val="18"/>
          <w:szCs w:val="18"/>
        </w:rPr>
      </w:pPr>
      <w:r w:rsidRPr="00910CDF">
        <w:rPr>
          <w:rFonts w:ascii="Times New Roman" w:hAnsi="Times New Roman"/>
          <w:bCs/>
          <w:color w:val="000000"/>
          <w:sz w:val="18"/>
          <w:szCs w:val="18"/>
        </w:rPr>
        <w:t>La Società dovrà rispettare le</w:t>
      </w:r>
      <w:r w:rsidRPr="00910CDF">
        <w:rPr>
          <w:rFonts w:ascii="Times New Roman" w:hAnsi="Times New Roman"/>
          <w:color w:val="000000"/>
          <w:sz w:val="18"/>
          <w:szCs w:val="18"/>
        </w:rPr>
        <w:t xml:space="preserve"> procedure aziendali volte ad assicurare: </w:t>
      </w:r>
    </w:p>
    <w:p w14:paraId="2A928B1A" w14:textId="77777777" w:rsidR="00AE096B" w:rsidRPr="00910CDF" w:rsidRDefault="00AE096B" w:rsidP="00AF6E6D">
      <w:pPr>
        <w:pStyle w:val="Paragrafoelenco"/>
        <w:numPr>
          <w:ilvl w:val="0"/>
          <w:numId w:val="14"/>
        </w:numPr>
        <w:tabs>
          <w:tab w:val="left" w:pos="142"/>
          <w:tab w:val="left" w:pos="851"/>
          <w:tab w:val="left" w:pos="1276"/>
        </w:tabs>
        <w:autoSpaceDE w:val="0"/>
        <w:autoSpaceDN w:val="0"/>
        <w:adjustRightInd w:val="0"/>
        <w:spacing w:line="360" w:lineRule="auto"/>
        <w:ind w:left="1276" w:hanging="142"/>
        <w:rPr>
          <w:rFonts w:ascii="Times New Roman" w:hAnsi="Times New Roman"/>
          <w:sz w:val="18"/>
          <w:szCs w:val="18"/>
        </w:rPr>
      </w:pPr>
      <w:r w:rsidRPr="00910CDF">
        <w:rPr>
          <w:rFonts w:ascii="Times New Roman" w:hAnsi="Times New Roman"/>
          <w:sz w:val="18"/>
          <w:szCs w:val="18"/>
        </w:rPr>
        <w:t>la regolamentazione di ogni profilo connesso all’acquisizione ed alla gestione delle risorse umane;</w:t>
      </w:r>
    </w:p>
    <w:p w14:paraId="52EF3A89" w14:textId="77777777" w:rsidR="00AE096B" w:rsidRPr="00910CDF" w:rsidRDefault="00AE096B" w:rsidP="00AF6E6D">
      <w:pPr>
        <w:pStyle w:val="Paragrafoelenco"/>
        <w:numPr>
          <w:ilvl w:val="0"/>
          <w:numId w:val="14"/>
        </w:numPr>
        <w:tabs>
          <w:tab w:val="left" w:pos="142"/>
          <w:tab w:val="left" w:pos="851"/>
          <w:tab w:val="left" w:pos="1276"/>
        </w:tabs>
        <w:autoSpaceDE w:val="0"/>
        <w:autoSpaceDN w:val="0"/>
        <w:adjustRightInd w:val="0"/>
        <w:spacing w:line="360" w:lineRule="auto"/>
        <w:ind w:left="1276" w:hanging="142"/>
        <w:rPr>
          <w:rFonts w:ascii="Times New Roman" w:hAnsi="Times New Roman"/>
          <w:sz w:val="18"/>
          <w:szCs w:val="18"/>
        </w:rPr>
      </w:pPr>
      <w:r w:rsidRPr="00910CDF">
        <w:rPr>
          <w:rFonts w:ascii="Times New Roman" w:hAnsi="Times New Roman"/>
          <w:sz w:val="18"/>
          <w:szCs w:val="18"/>
        </w:rPr>
        <w:t xml:space="preserve">il rispetto di disposizioni normative applicabili alle società che operano con il </w:t>
      </w:r>
      <w:proofErr w:type="gramStart"/>
      <w:r w:rsidRPr="00910CDF">
        <w:rPr>
          <w:rFonts w:ascii="Times New Roman" w:hAnsi="Times New Roman"/>
          <w:sz w:val="18"/>
          <w:szCs w:val="18"/>
        </w:rPr>
        <w:t>modello ”</w:t>
      </w:r>
      <w:r w:rsidRPr="00910CDF">
        <w:rPr>
          <w:rFonts w:ascii="Times New Roman" w:hAnsi="Times New Roman"/>
          <w:i/>
          <w:iCs/>
          <w:sz w:val="18"/>
          <w:szCs w:val="18"/>
        </w:rPr>
        <w:t>in</w:t>
      </w:r>
      <w:proofErr w:type="gramEnd"/>
      <w:r w:rsidRPr="00910CDF">
        <w:rPr>
          <w:rFonts w:ascii="Times New Roman" w:hAnsi="Times New Roman"/>
          <w:i/>
          <w:iCs/>
          <w:sz w:val="18"/>
          <w:szCs w:val="18"/>
        </w:rPr>
        <w:t xml:space="preserve"> house</w:t>
      </w:r>
      <w:r w:rsidR="007A4DEE" w:rsidRPr="00910CDF">
        <w:rPr>
          <w:rFonts w:ascii="Times New Roman" w:hAnsi="Times New Roman"/>
          <w:i/>
          <w:iCs/>
          <w:sz w:val="18"/>
          <w:szCs w:val="18"/>
        </w:rPr>
        <w:t xml:space="preserve"> </w:t>
      </w:r>
      <w:proofErr w:type="spellStart"/>
      <w:r w:rsidRPr="00910CDF">
        <w:rPr>
          <w:rFonts w:ascii="Times New Roman" w:hAnsi="Times New Roman"/>
          <w:i/>
          <w:iCs/>
          <w:sz w:val="18"/>
          <w:szCs w:val="18"/>
        </w:rPr>
        <w:t>providing</w:t>
      </w:r>
      <w:proofErr w:type="spellEnd"/>
      <w:r w:rsidRPr="00910CDF">
        <w:rPr>
          <w:rFonts w:ascii="Times New Roman" w:hAnsi="Times New Roman"/>
          <w:sz w:val="18"/>
          <w:szCs w:val="18"/>
        </w:rPr>
        <w:t>”;</w:t>
      </w:r>
    </w:p>
    <w:p w14:paraId="3EA58EA8" w14:textId="61553D4A" w:rsidR="00AE096B" w:rsidRPr="00910CDF" w:rsidRDefault="00B922BA" w:rsidP="00AF6E6D">
      <w:pPr>
        <w:pStyle w:val="Paragrafoelenco"/>
        <w:numPr>
          <w:ilvl w:val="0"/>
          <w:numId w:val="14"/>
        </w:numPr>
        <w:autoSpaceDE w:val="0"/>
        <w:autoSpaceDN w:val="0"/>
        <w:adjustRightInd w:val="0"/>
        <w:spacing w:line="360" w:lineRule="auto"/>
        <w:ind w:left="1276" w:hanging="142"/>
        <w:rPr>
          <w:rFonts w:ascii="Times New Roman" w:eastAsia="Times New Roman" w:hAnsi="Times New Roman"/>
          <w:sz w:val="18"/>
          <w:szCs w:val="18"/>
        </w:rPr>
      </w:pPr>
      <w:r w:rsidRPr="00910CDF">
        <w:rPr>
          <w:rFonts w:ascii="Times New Roman" w:eastAsia="Times New Roman" w:hAnsi="Times New Roman"/>
          <w:sz w:val="18"/>
          <w:szCs w:val="18"/>
        </w:rPr>
        <w:t xml:space="preserve">la </w:t>
      </w:r>
      <w:r w:rsidR="00C17093" w:rsidRPr="00910CDF">
        <w:rPr>
          <w:rFonts w:ascii="Times New Roman" w:eastAsia="Times New Roman" w:hAnsi="Times New Roman"/>
          <w:sz w:val="18"/>
          <w:szCs w:val="18"/>
        </w:rPr>
        <w:t xml:space="preserve">corretta </w:t>
      </w:r>
      <w:r w:rsidR="00AE096B" w:rsidRPr="00910CDF">
        <w:rPr>
          <w:rFonts w:ascii="Times New Roman" w:eastAsia="Times New Roman" w:hAnsi="Times New Roman"/>
          <w:sz w:val="18"/>
          <w:szCs w:val="18"/>
        </w:rPr>
        <w:t>nomina dei componenti della commissione di selezione da parte di due esponenti aziendali;</w:t>
      </w:r>
    </w:p>
    <w:p w14:paraId="705EAAA8" w14:textId="77777777" w:rsidR="00AE096B" w:rsidRPr="00910CDF" w:rsidRDefault="00B922BA" w:rsidP="00AF6E6D">
      <w:pPr>
        <w:pStyle w:val="Paragrafoelenco"/>
        <w:numPr>
          <w:ilvl w:val="0"/>
          <w:numId w:val="14"/>
        </w:numPr>
        <w:autoSpaceDE w:val="0"/>
        <w:autoSpaceDN w:val="0"/>
        <w:adjustRightInd w:val="0"/>
        <w:spacing w:line="360" w:lineRule="auto"/>
        <w:ind w:left="1276" w:hanging="142"/>
        <w:rPr>
          <w:rFonts w:ascii="Times New Roman" w:eastAsia="Times New Roman" w:hAnsi="Times New Roman"/>
          <w:sz w:val="18"/>
          <w:szCs w:val="18"/>
        </w:rPr>
      </w:pPr>
      <w:r w:rsidRPr="00910CDF">
        <w:rPr>
          <w:rFonts w:ascii="Times New Roman" w:eastAsia="Times New Roman" w:hAnsi="Times New Roman"/>
          <w:sz w:val="18"/>
          <w:szCs w:val="18"/>
        </w:rPr>
        <w:t xml:space="preserve">la </w:t>
      </w:r>
      <w:r w:rsidR="00AE096B" w:rsidRPr="00910CDF">
        <w:rPr>
          <w:rFonts w:ascii="Times New Roman" w:eastAsia="Times New Roman" w:hAnsi="Times New Roman"/>
          <w:sz w:val="18"/>
          <w:szCs w:val="18"/>
        </w:rPr>
        <w:t>variazione dei componenti della commissione di selezione;</w:t>
      </w:r>
    </w:p>
    <w:p w14:paraId="7AC5D0E2" w14:textId="77777777" w:rsidR="00AE096B" w:rsidRPr="00910CDF" w:rsidRDefault="00B922BA" w:rsidP="00AF6E6D">
      <w:pPr>
        <w:pStyle w:val="Paragrafoelenco"/>
        <w:numPr>
          <w:ilvl w:val="0"/>
          <w:numId w:val="14"/>
        </w:numPr>
        <w:autoSpaceDE w:val="0"/>
        <w:autoSpaceDN w:val="0"/>
        <w:adjustRightInd w:val="0"/>
        <w:spacing w:line="360" w:lineRule="auto"/>
        <w:ind w:left="1276" w:hanging="142"/>
        <w:rPr>
          <w:rFonts w:ascii="Times New Roman" w:eastAsia="Times New Roman" w:hAnsi="Times New Roman"/>
          <w:sz w:val="18"/>
          <w:szCs w:val="18"/>
        </w:rPr>
      </w:pPr>
      <w:r w:rsidRPr="00910CDF">
        <w:rPr>
          <w:rFonts w:ascii="Times New Roman" w:eastAsia="Times New Roman" w:hAnsi="Times New Roman"/>
          <w:sz w:val="18"/>
          <w:szCs w:val="18"/>
        </w:rPr>
        <w:t xml:space="preserve">una </w:t>
      </w:r>
      <w:r w:rsidR="00AE096B" w:rsidRPr="00910CDF">
        <w:rPr>
          <w:rFonts w:ascii="Times New Roman" w:eastAsia="Times New Roman" w:hAnsi="Times New Roman"/>
          <w:sz w:val="18"/>
          <w:szCs w:val="18"/>
        </w:rPr>
        <w:t>rigida predeterminazione dei requisiti per partecipare alla selezione, in modo da comprimere la discrezionalità dell’ufficio personale nella eventuale esclusione di candidati;</w:t>
      </w:r>
    </w:p>
    <w:p w14:paraId="11EB7700" w14:textId="77777777" w:rsidR="00AE096B" w:rsidRPr="00910CDF" w:rsidRDefault="00B922BA" w:rsidP="00AF6E6D">
      <w:pPr>
        <w:pStyle w:val="Paragrafoelenco"/>
        <w:numPr>
          <w:ilvl w:val="0"/>
          <w:numId w:val="14"/>
        </w:numPr>
        <w:autoSpaceDE w:val="0"/>
        <w:autoSpaceDN w:val="0"/>
        <w:adjustRightInd w:val="0"/>
        <w:spacing w:line="360" w:lineRule="auto"/>
        <w:ind w:left="1276" w:hanging="142"/>
        <w:rPr>
          <w:rFonts w:ascii="Times New Roman" w:eastAsia="Times New Roman" w:hAnsi="Times New Roman"/>
          <w:sz w:val="18"/>
          <w:szCs w:val="18"/>
        </w:rPr>
      </w:pPr>
      <w:r w:rsidRPr="00910CDF">
        <w:rPr>
          <w:rFonts w:ascii="Times New Roman" w:eastAsia="Times New Roman" w:hAnsi="Times New Roman"/>
          <w:sz w:val="18"/>
          <w:szCs w:val="18"/>
        </w:rPr>
        <w:t xml:space="preserve">la </w:t>
      </w:r>
      <w:r w:rsidR="00AE096B" w:rsidRPr="00910CDF">
        <w:rPr>
          <w:rFonts w:ascii="Times New Roman" w:eastAsia="Times New Roman" w:hAnsi="Times New Roman"/>
          <w:sz w:val="18"/>
          <w:szCs w:val="18"/>
        </w:rPr>
        <w:t xml:space="preserve">previsione di meccanismi di astensione dalla commissione di selezione </w:t>
      </w:r>
      <w:r w:rsidR="005633A2" w:rsidRPr="00910CDF">
        <w:rPr>
          <w:rFonts w:ascii="Times New Roman" w:eastAsia="Times New Roman" w:hAnsi="Times New Roman"/>
          <w:sz w:val="18"/>
          <w:szCs w:val="18"/>
        </w:rPr>
        <w:t xml:space="preserve">in caso di conflitto di interessi </w:t>
      </w:r>
      <w:r w:rsidR="00AE096B" w:rsidRPr="00910CDF">
        <w:rPr>
          <w:rFonts w:ascii="Times New Roman" w:eastAsia="Times New Roman" w:hAnsi="Times New Roman"/>
          <w:sz w:val="18"/>
          <w:szCs w:val="18"/>
        </w:rPr>
        <w:t>(</w:t>
      </w:r>
      <w:r w:rsidR="005633A2" w:rsidRPr="00910CDF">
        <w:rPr>
          <w:rFonts w:ascii="Times New Roman" w:eastAsia="Times New Roman" w:hAnsi="Times New Roman"/>
          <w:sz w:val="18"/>
          <w:szCs w:val="18"/>
        </w:rPr>
        <w:t xml:space="preserve">di cui all’art. 7 del DPR 62/2013, es </w:t>
      </w:r>
      <w:r w:rsidR="00AE096B" w:rsidRPr="00910CDF">
        <w:rPr>
          <w:rFonts w:ascii="Times New Roman" w:eastAsia="Times New Roman" w:hAnsi="Times New Roman"/>
          <w:sz w:val="18"/>
          <w:szCs w:val="18"/>
        </w:rPr>
        <w:t>rapporti di debito- credito con candidati, grave inimicizia, rapporti di parentela, altre gravi ragioni di convenienza)</w:t>
      </w:r>
      <w:r w:rsidR="005633A2" w:rsidRPr="00910CDF">
        <w:rPr>
          <w:rFonts w:ascii="Times New Roman" w:eastAsia="Times New Roman" w:hAnsi="Times New Roman"/>
          <w:sz w:val="18"/>
          <w:szCs w:val="18"/>
        </w:rPr>
        <w:t>: si prevede la sottoscrizione da parte di ciascun soggetto coinvolto nella selezione, di autocertificazione concernente l’assenza di conflitto di interessi</w:t>
      </w:r>
      <w:r w:rsidR="00AE096B" w:rsidRPr="00910CDF">
        <w:rPr>
          <w:rFonts w:ascii="Times New Roman" w:eastAsia="Times New Roman" w:hAnsi="Times New Roman"/>
          <w:sz w:val="18"/>
          <w:szCs w:val="18"/>
        </w:rPr>
        <w:t>;</w:t>
      </w:r>
    </w:p>
    <w:p w14:paraId="1140E916" w14:textId="77777777" w:rsidR="00AE096B" w:rsidRPr="00910CDF" w:rsidRDefault="00B922BA" w:rsidP="00AF6E6D">
      <w:pPr>
        <w:pStyle w:val="Paragrafoelenco"/>
        <w:numPr>
          <w:ilvl w:val="0"/>
          <w:numId w:val="14"/>
        </w:numPr>
        <w:autoSpaceDE w:val="0"/>
        <w:autoSpaceDN w:val="0"/>
        <w:adjustRightInd w:val="0"/>
        <w:spacing w:line="360" w:lineRule="auto"/>
        <w:ind w:left="1276" w:hanging="142"/>
        <w:rPr>
          <w:rFonts w:ascii="Times New Roman" w:eastAsia="Times New Roman" w:hAnsi="Times New Roman"/>
          <w:sz w:val="18"/>
          <w:szCs w:val="18"/>
        </w:rPr>
      </w:pPr>
      <w:r w:rsidRPr="00910CDF">
        <w:rPr>
          <w:rFonts w:ascii="Times New Roman" w:eastAsia="Times New Roman" w:hAnsi="Times New Roman"/>
          <w:sz w:val="18"/>
          <w:szCs w:val="18"/>
        </w:rPr>
        <w:t xml:space="preserve">la </w:t>
      </w:r>
      <w:r w:rsidR="00AE096B" w:rsidRPr="00910CDF">
        <w:rPr>
          <w:rFonts w:ascii="Times New Roman" w:eastAsia="Times New Roman" w:hAnsi="Times New Roman"/>
          <w:sz w:val="18"/>
          <w:szCs w:val="18"/>
        </w:rPr>
        <w:t>formalizzazione scritta della decisione della commissione di selezione;</w:t>
      </w:r>
    </w:p>
    <w:p w14:paraId="023A994F" w14:textId="77777777" w:rsidR="005633A2" w:rsidRPr="00910CDF" w:rsidRDefault="00B922BA" w:rsidP="00AF6E6D">
      <w:pPr>
        <w:pStyle w:val="Paragrafoelenco"/>
        <w:numPr>
          <w:ilvl w:val="0"/>
          <w:numId w:val="14"/>
        </w:numPr>
        <w:autoSpaceDE w:val="0"/>
        <w:autoSpaceDN w:val="0"/>
        <w:adjustRightInd w:val="0"/>
        <w:spacing w:line="360" w:lineRule="auto"/>
        <w:ind w:left="1276" w:hanging="142"/>
        <w:rPr>
          <w:rFonts w:ascii="Times New Roman" w:eastAsia="Times New Roman" w:hAnsi="Times New Roman"/>
          <w:sz w:val="18"/>
          <w:szCs w:val="18"/>
        </w:rPr>
      </w:pPr>
      <w:r w:rsidRPr="00910CDF">
        <w:rPr>
          <w:rFonts w:ascii="Times New Roman" w:eastAsia="Times New Roman" w:hAnsi="Times New Roman"/>
          <w:sz w:val="18"/>
          <w:szCs w:val="18"/>
        </w:rPr>
        <w:t xml:space="preserve">la </w:t>
      </w:r>
      <w:r w:rsidR="00AE096B" w:rsidRPr="00910CDF">
        <w:rPr>
          <w:rFonts w:ascii="Times New Roman" w:eastAsia="Times New Roman" w:hAnsi="Times New Roman"/>
          <w:sz w:val="18"/>
          <w:szCs w:val="18"/>
        </w:rPr>
        <w:t>pubblicazione sui siti web aziendali dei concorsi o prove selettive per l’assunzione del personale</w:t>
      </w:r>
      <w:r w:rsidR="005633A2" w:rsidRPr="00910CDF">
        <w:rPr>
          <w:rFonts w:ascii="Times New Roman" w:eastAsia="Times New Roman" w:hAnsi="Times New Roman"/>
          <w:sz w:val="18"/>
          <w:szCs w:val="18"/>
        </w:rPr>
        <w:t xml:space="preserve">; </w:t>
      </w:r>
    </w:p>
    <w:p w14:paraId="1D18148A" w14:textId="77777777" w:rsidR="00AE096B" w:rsidRPr="00910CDF" w:rsidRDefault="00B922BA" w:rsidP="00AF6E6D">
      <w:pPr>
        <w:pStyle w:val="Paragrafoelenco"/>
        <w:numPr>
          <w:ilvl w:val="0"/>
          <w:numId w:val="14"/>
        </w:numPr>
        <w:autoSpaceDE w:val="0"/>
        <w:autoSpaceDN w:val="0"/>
        <w:adjustRightInd w:val="0"/>
        <w:spacing w:line="360" w:lineRule="auto"/>
        <w:ind w:left="1276" w:hanging="142"/>
        <w:rPr>
          <w:rFonts w:ascii="Times New Roman" w:hAnsi="Times New Roman"/>
          <w:sz w:val="18"/>
          <w:szCs w:val="18"/>
        </w:rPr>
      </w:pPr>
      <w:r w:rsidRPr="00910CDF">
        <w:rPr>
          <w:rFonts w:ascii="Times New Roman" w:hAnsi="Times New Roman"/>
          <w:sz w:val="18"/>
          <w:szCs w:val="18"/>
        </w:rPr>
        <w:t>l’</w:t>
      </w:r>
      <w:r w:rsidR="00AE096B" w:rsidRPr="00910CDF">
        <w:rPr>
          <w:rFonts w:ascii="Times New Roman" w:hAnsi="Times New Roman"/>
          <w:sz w:val="18"/>
          <w:szCs w:val="18"/>
        </w:rPr>
        <w:t>identificazione precisa di chi aggiorna</w:t>
      </w:r>
      <w:r w:rsidRPr="00910CDF">
        <w:rPr>
          <w:rFonts w:ascii="Times New Roman" w:hAnsi="Times New Roman"/>
          <w:sz w:val="18"/>
          <w:szCs w:val="18"/>
        </w:rPr>
        <w:t xml:space="preserve"> </w:t>
      </w:r>
      <w:proofErr w:type="gramStart"/>
      <w:r w:rsidRPr="00910CDF">
        <w:rPr>
          <w:rFonts w:ascii="Times New Roman" w:hAnsi="Times New Roman"/>
          <w:sz w:val="18"/>
          <w:szCs w:val="18"/>
        </w:rPr>
        <w:t>l’</w:t>
      </w:r>
      <w:r w:rsidR="00AE096B" w:rsidRPr="00910CDF">
        <w:rPr>
          <w:rFonts w:ascii="Times New Roman" w:hAnsi="Times New Roman"/>
          <w:sz w:val="18"/>
          <w:szCs w:val="18"/>
        </w:rPr>
        <w:t>anagrafica dipendenti</w:t>
      </w:r>
      <w:proofErr w:type="gramEnd"/>
      <w:r w:rsidR="00AE096B" w:rsidRPr="00910CDF">
        <w:rPr>
          <w:rFonts w:ascii="Times New Roman" w:hAnsi="Times New Roman"/>
          <w:sz w:val="18"/>
          <w:szCs w:val="18"/>
        </w:rPr>
        <w:t>, di chi provvede al calcolo dei cedolini e di chi gestisce il loro pagamento;</w:t>
      </w:r>
    </w:p>
    <w:p w14:paraId="3FD8A563" w14:textId="77777777" w:rsidR="00AE096B" w:rsidRPr="00910CDF" w:rsidRDefault="00B922BA" w:rsidP="00AF6E6D">
      <w:pPr>
        <w:pStyle w:val="Paragrafoelenco"/>
        <w:numPr>
          <w:ilvl w:val="0"/>
          <w:numId w:val="14"/>
        </w:numPr>
        <w:autoSpaceDE w:val="0"/>
        <w:autoSpaceDN w:val="0"/>
        <w:adjustRightInd w:val="0"/>
        <w:spacing w:line="360" w:lineRule="auto"/>
        <w:ind w:left="1276" w:hanging="142"/>
        <w:rPr>
          <w:rFonts w:ascii="Times New Roman" w:hAnsi="Times New Roman"/>
          <w:bCs/>
          <w:sz w:val="18"/>
          <w:szCs w:val="18"/>
        </w:rPr>
      </w:pPr>
      <w:r w:rsidRPr="00910CDF">
        <w:rPr>
          <w:rFonts w:ascii="Times New Roman" w:hAnsi="Times New Roman"/>
          <w:sz w:val="18"/>
          <w:szCs w:val="18"/>
        </w:rPr>
        <w:t>l’</w:t>
      </w:r>
      <w:r w:rsidR="00AE096B" w:rsidRPr="00910CDF">
        <w:rPr>
          <w:rFonts w:ascii="Times New Roman" w:hAnsi="Times New Roman"/>
          <w:sz w:val="18"/>
          <w:szCs w:val="18"/>
        </w:rPr>
        <w:t>utilizzo di espedienti organizzativi volti a garantire la coerenza tra ore retribuite ed ore di lavoro effettuate al fine di evitare il pagamento di salari / stipendi non dovuti o dovuti solo parzialmente.</w:t>
      </w:r>
    </w:p>
    <w:p w14:paraId="754D9ABB" w14:textId="77777777" w:rsidR="00AE096B" w:rsidRPr="00910CDF" w:rsidRDefault="00B922BA" w:rsidP="00AF6E6D">
      <w:pPr>
        <w:pStyle w:val="Paragrafoelenco"/>
        <w:numPr>
          <w:ilvl w:val="0"/>
          <w:numId w:val="14"/>
        </w:numPr>
        <w:autoSpaceDE w:val="0"/>
        <w:autoSpaceDN w:val="0"/>
        <w:adjustRightInd w:val="0"/>
        <w:spacing w:line="360" w:lineRule="auto"/>
        <w:ind w:left="1276" w:hanging="142"/>
        <w:rPr>
          <w:rFonts w:ascii="Times New Roman" w:hAnsi="Times New Roman"/>
          <w:bCs/>
          <w:sz w:val="18"/>
          <w:szCs w:val="18"/>
        </w:rPr>
      </w:pPr>
      <w:r w:rsidRPr="00910CDF">
        <w:rPr>
          <w:rFonts w:ascii="Times New Roman" w:hAnsi="Times New Roman"/>
          <w:sz w:val="18"/>
          <w:szCs w:val="18"/>
        </w:rPr>
        <w:t xml:space="preserve">la </w:t>
      </w:r>
      <w:r w:rsidR="00AE096B" w:rsidRPr="00910CDF">
        <w:rPr>
          <w:rFonts w:ascii="Times New Roman" w:hAnsi="Times New Roman"/>
          <w:sz w:val="18"/>
          <w:szCs w:val="18"/>
        </w:rPr>
        <w:t>definizione preventiva degli obiettivi in base ai quali sono decisi gli incrementi salariali e gli eventuali avanzamenti di carriera (riferimento al CCNL);</w:t>
      </w:r>
    </w:p>
    <w:p w14:paraId="3D35FAFC" w14:textId="77777777" w:rsidR="00AE096B" w:rsidRPr="00910CDF" w:rsidRDefault="00B922BA" w:rsidP="00AF6E6D">
      <w:pPr>
        <w:pStyle w:val="Paragrafoelenco"/>
        <w:numPr>
          <w:ilvl w:val="0"/>
          <w:numId w:val="14"/>
        </w:numPr>
        <w:autoSpaceDE w:val="0"/>
        <w:autoSpaceDN w:val="0"/>
        <w:adjustRightInd w:val="0"/>
        <w:spacing w:line="360" w:lineRule="auto"/>
        <w:ind w:left="1276" w:hanging="142"/>
        <w:rPr>
          <w:rFonts w:ascii="Times New Roman" w:hAnsi="Times New Roman"/>
          <w:sz w:val="18"/>
          <w:szCs w:val="18"/>
        </w:rPr>
      </w:pPr>
      <w:r w:rsidRPr="00910CDF">
        <w:rPr>
          <w:rFonts w:ascii="Times New Roman" w:hAnsi="Times New Roman"/>
          <w:sz w:val="18"/>
          <w:szCs w:val="18"/>
        </w:rPr>
        <w:t xml:space="preserve">la </w:t>
      </w:r>
      <w:r w:rsidR="00AE096B" w:rsidRPr="00910CDF">
        <w:rPr>
          <w:rFonts w:ascii="Times New Roman" w:hAnsi="Times New Roman"/>
          <w:sz w:val="18"/>
          <w:szCs w:val="18"/>
        </w:rPr>
        <w:t>definizione di un sistema di valutazione del personale basato sull'uso di criteri e di moduli standard volto a verificare il grado di raggiungimento degli obiettivi definiti;</w:t>
      </w:r>
    </w:p>
    <w:p w14:paraId="5AEA638C" w14:textId="77777777" w:rsidR="00AE096B" w:rsidRPr="00910CDF" w:rsidRDefault="00B922BA" w:rsidP="00AF6E6D">
      <w:pPr>
        <w:pStyle w:val="Paragrafoelenco"/>
        <w:numPr>
          <w:ilvl w:val="0"/>
          <w:numId w:val="14"/>
        </w:numPr>
        <w:autoSpaceDE w:val="0"/>
        <w:autoSpaceDN w:val="0"/>
        <w:adjustRightInd w:val="0"/>
        <w:spacing w:line="360" w:lineRule="auto"/>
        <w:ind w:left="1276" w:hanging="142"/>
        <w:rPr>
          <w:rFonts w:ascii="Times New Roman" w:hAnsi="Times New Roman"/>
          <w:sz w:val="18"/>
          <w:szCs w:val="18"/>
        </w:rPr>
      </w:pPr>
      <w:r w:rsidRPr="00910CDF">
        <w:rPr>
          <w:rFonts w:ascii="Times New Roman" w:hAnsi="Times New Roman"/>
          <w:sz w:val="18"/>
          <w:szCs w:val="18"/>
        </w:rPr>
        <w:t>l’</w:t>
      </w:r>
      <w:r w:rsidR="00AE096B" w:rsidRPr="00910CDF">
        <w:rPr>
          <w:rFonts w:ascii="Times New Roman" w:hAnsi="Times New Roman"/>
          <w:sz w:val="18"/>
          <w:szCs w:val="18"/>
        </w:rPr>
        <w:t>erogazione degli incentivi basata sul collegamento diretto con gli obiettivi raggiunti;</w:t>
      </w:r>
    </w:p>
    <w:p w14:paraId="6CF9CF11" w14:textId="77777777" w:rsidR="00AE096B" w:rsidRPr="00910CDF" w:rsidRDefault="00B922BA" w:rsidP="00AF6E6D">
      <w:pPr>
        <w:pStyle w:val="Paragrafoelenco"/>
        <w:numPr>
          <w:ilvl w:val="0"/>
          <w:numId w:val="14"/>
        </w:numPr>
        <w:autoSpaceDE w:val="0"/>
        <w:autoSpaceDN w:val="0"/>
        <w:adjustRightInd w:val="0"/>
        <w:spacing w:line="360" w:lineRule="auto"/>
        <w:ind w:left="1276" w:hanging="142"/>
        <w:rPr>
          <w:rFonts w:ascii="Times New Roman" w:hAnsi="Times New Roman"/>
          <w:sz w:val="18"/>
          <w:szCs w:val="18"/>
        </w:rPr>
      </w:pPr>
      <w:r w:rsidRPr="00910CDF">
        <w:rPr>
          <w:rFonts w:ascii="Times New Roman" w:hAnsi="Times New Roman"/>
          <w:sz w:val="18"/>
          <w:szCs w:val="18"/>
        </w:rPr>
        <w:t xml:space="preserve">la </w:t>
      </w:r>
      <w:r w:rsidR="00AE096B" w:rsidRPr="00910CDF">
        <w:rPr>
          <w:rFonts w:ascii="Times New Roman" w:hAnsi="Times New Roman"/>
          <w:sz w:val="18"/>
          <w:szCs w:val="18"/>
        </w:rPr>
        <w:t>definizione di un tetto massimo all’erogazione degli incentivi;</w:t>
      </w:r>
    </w:p>
    <w:p w14:paraId="4689BDE1" w14:textId="77777777" w:rsidR="00AE096B" w:rsidRPr="00910CDF" w:rsidRDefault="00AE096B" w:rsidP="00AF6E6D">
      <w:pPr>
        <w:pStyle w:val="Paragrafoelenco"/>
        <w:numPr>
          <w:ilvl w:val="0"/>
          <w:numId w:val="14"/>
        </w:numPr>
        <w:autoSpaceDE w:val="0"/>
        <w:autoSpaceDN w:val="0"/>
        <w:adjustRightInd w:val="0"/>
        <w:spacing w:line="360" w:lineRule="auto"/>
        <w:ind w:left="1276" w:hanging="142"/>
        <w:rPr>
          <w:rFonts w:ascii="Times New Roman" w:hAnsi="Times New Roman"/>
          <w:sz w:val="18"/>
          <w:szCs w:val="18"/>
        </w:rPr>
      </w:pPr>
      <w:r w:rsidRPr="00910CDF">
        <w:rPr>
          <w:rFonts w:ascii="Times New Roman" w:hAnsi="Times New Roman"/>
          <w:sz w:val="18"/>
          <w:szCs w:val="18"/>
        </w:rPr>
        <w:t>gestione unitaria dei rapporti con gli enti pubblici competenti in materia di adempimenti relativi alle risorse umane;</w:t>
      </w:r>
    </w:p>
    <w:p w14:paraId="2D464093" w14:textId="77777777" w:rsidR="00AE096B" w:rsidRPr="00910CDF" w:rsidRDefault="00B922BA" w:rsidP="00AF6E6D">
      <w:pPr>
        <w:pStyle w:val="Paragrafoelenco"/>
        <w:numPr>
          <w:ilvl w:val="0"/>
          <w:numId w:val="14"/>
        </w:numPr>
        <w:autoSpaceDE w:val="0"/>
        <w:autoSpaceDN w:val="0"/>
        <w:adjustRightInd w:val="0"/>
        <w:spacing w:line="360" w:lineRule="auto"/>
        <w:ind w:left="1276" w:hanging="142"/>
        <w:rPr>
          <w:rFonts w:ascii="Times New Roman" w:hAnsi="Times New Roman"/>
          <w:sz w:val="18"/>
          <w:szCs w:val="18"/>
        </w:rPr>
      </w:pPr>
      <w:r w:rsidRPr="00910CDF">
        <w:rPr>
          <w:rFonts w:ascii="Times New Roman" w:hAnsi="Times New Roman"/>
          <w:sz w:val="18"/>
          <w:szCs w:val="18"/>
        </w:rPr>
        <w:t>l’</w:t>
      </w:r>
      <w:r w:rsidR="00AE096B" w:rsidRPr="00910CDF">
        <w:rPr>
          <w:rFonts w:ascii="Times New Roman" w:hAnsi="Times New Roman"/>
          <w:sz w:val="18"/>
          <w:szCs w:val="18"/>
        </w:rPr>
        <w:t>identificazione del soggetto deputato al controllo di accuratezza e completezza dei dati inviati alla PA;</w:t>
      </w:r>
    </w:p>
    <w:p w14:paraId="7B280717" w14:textId="77777777" w:rsidR="00AE096B" w:rsidRPr="00910CDF" w:rsidRDefault="00B922BA" w:rsidP="00AF6E6D">
      <w:pPr>
        <w:pStyle w:val="Paragrafoelenco"/>
        <w:numPr>
          <w:ilvl w:val="0"/>
          <w:numId w:val="14"/>
        </w:numPr>
        <w:autoSpaceDE w:val="0"/>
        <w:autoSpaceDN w:val="0"/>
        <w:adjustRightInd w:val="0"/>
        <w:spacing w:line="360" w:lineRule="auto"/>
        <w:ind w:left="1276" w:hanging="142"/>
        <w:rPr>
          <w:rFonts w:ascii="Times New Roman" w:hAnsi="Times New Roman"/>
          <w:sz w:val="18"/>
          <w:szCs w:val="18"/>
        </w:rPr>
      </w:pPr>
      <w:r w:rsidRPr="00910CDF">
        <w:rPr>
          <w:rFonts w:ascii="Times New Roman" w:hAnsi="Times New Roman"/>
          <w:sz w:val="18"/>
          <w:szCs w:val="18"/>
        </w:rPr>
        <w:t xml:space="preserve">la </w:t>
      </w:r>
      <w:r w:rsidR="00AE096B" w:rsidRPr="00910CDF">
        <w:rPr>
          <w:rFonts w:ascii="Times New Roman" w:hAnsi="Times New Roman"/>
          <w:sz w:val="18"/>
          <w:szCs w:val="18"/>
        </w:rPr>
        <w:t>separazione di funzioni tra chi predispone la documentazione da inviare alla PA e chi la controlla prima dell’inoltro;</w:t>
      </w:r>
    </w:p>
    <w:p w14:paraId="49A4E654" w14:textId="77777777" w:rsidR="00AE096B" w:rsidRPr="00910CDF" w:rsidRDefault="00B922BA" w:rsidP="00AF6E6D">
      <w:pPr>
        <w:pStyle w:val="Paragrafoelenco"/>
        <w:numPr>
          <w:ilvl w:val="0"/>
          <w:numId w:val="14"/>
        </w:numPr>
        <w:autoSpaceDE w:val="0"/>
        <w:autoSpaceDN w:val="0"/>
        <w:adjustRightInd w:val="0"/>
        <w:spacing w:line="360" w:lineRule="auto"/>
        <w:ind w:left="1276" w:hanging="142"/>
        <w:rPr>
          <w:rFonts w:ascii="Times New Roman" w:hAnsi="Times New Roman"/>
          <w:sz w:val="18"/>
          <w:szCs w:val="18"/>
        </w:rPr>
      </w:pPr>
      <w:r w:rsidRPr="00910CDF">
        <w:rPr>
          <w:rFonts w:ascii="Times New Roman" w:hAnsi="Times New Roman"/>
          <w:sz w:val="18"/>
          <w:szCs w:val="18"/>
        </w:rPr>
        <w:t xml:space="preserve">il </w:t>
      </w:r>
      <w:r w:rsidR="00AE096B" w:rsidRPr="00910CDF">
        <w:rPr>
          <w:rFonts w:ascii="Times New Roman" w:hAnsi="Times New Roman"/>
          <w:sz w:val="18"/>
          <w:szCs w:val="18"/>
        </w:rPr>
        <w:t>monitoraggio delle scadenze previste per le comunicazioni/denunce/adempimenti nei confronti degli enti pubblici competenti;</w:t>
      </w:r>
    </w:p>
    <w:p w14:paraId="562510C9" w14:textId="77777777" w:rsidR="00AE096B" w:rsidRPr="00910CDF" w:rsidRDefault="00B922BA" w:rsidP="00AF6E6D">
      <w:pPr>
        <w:pStyle w:val="Paragrafoelenco"/>
        <w:numPr>
          <w:ilvl w:val="0"/>
          <w:numId w:val="14"/>
        </w:numPr>
        <w:tabs>
          <w:tab w:val="left" w:pos="142"/>
          <w:tab w:val="left" w:pos="851"/>
          <w:tab w:val="left" w:pos="1276"/>
        </w:tabs>
        <w:autoSpaceDE w:val="0"/>
        <w:autoSpaceDN w:val="0"/>
        <w:adjustRightInd w:val="0"/>
        <w:spacing w:line="360" w:lineRule="auto"/>
        <w:ind w:left="1276" w:hanging="142"/>
        <w:rPr>
          <w:rFonts w:ascii="Times New Roman" w:hAnsi="Times New Roman"/>
          <w:sz w:val="18"/>
          <w:szCs w:val="18"/>
        </w:rPr>
      </w:pPr>
      <w:r w:rsidRPr="00910CDF">
        <w:rPr>
          <w:rFonts w:ascii="Times New Roman" w:hAnsi="Times New Roman"/>
          <w:sz w:val="18"/>
          <w:szCs w:val="18"/>
        </w:rPr>
        <w:lastRenderedPageBreak/>
        <w:t xml:space="preserve">la </w:t>
      </w:r>
      <w:r w:rsidR="00AE096B" w:rsidRPr="00910CDF">
        <w:rPr>
          <w:rFonts w:ascii="Times New Roman" w:hAnsi="Times New Roman"/>
          <w:sz w:val="18"/>
          <w:szCs w:val="18"/>
        </w:rPr>
        <w:t xml:space="preserve">precisa identificazione di colui che predispone la documentazione necessaria per la partecipazione a bandi di formazione indetti da enti pubblici; </w:t>
      </w:r>
    </w:p>
    <w:p w14:paraId="6701DAEA" w14:textId="77777777" w:rsidR="00AE096B" w:rsidRPr="00910CDF" w:rsidRDefault="00AE096B" w:rsidP="00AF6E6D">
      <w:pPr>
        <w:pStyle w:val="Paragrafoelenco"/>
        <w:numPr>
          <w:ilvl w:val="0"/>
          <w:numId w:val="14"/>
        </w:numPr>
        <w:tabs>
          <w:tab w:val="left" w:pos="142"/>
          <w:tab w:val="left" w:pos="851"/>
          <w:tab w:val="left" w:pos="1276"/>
        </w:tabs>
        <w:autoSpaceDE w:val="0"/>
        <w:autoSpaceDN w:val="0"/>
        <w:adjustRightInd w:val="0"/>
        <w:spacing w:line="360" w:lineRule="auto"/>
        <w:ind w:left="1276" w:hanging="142"/>
        <w:rPr>
          <w:rFonts w:ascii="Times New Roman" w:hAnsi="Times New Roman"/>
          <w:sz w:val="18"/>
          <w:szCs w:val="18"/>
        </w:rPr>
      </w:pPr>
      <w:r w:rsidRPr="00910CDF">
        <w:rPr>
          <w:rFonts w:ascii="Times New Roman" w:hAnsi="Times New Roman"/>
          <w:sz w:val="18"/>
          <w:szCs w:val="18"/>
        </w:rPr>
        <w:t>la definizione chiara e precisa dei criteri seguiti in fase di acquisizione e progressione del personale;</w:t>
      </w:r>
    </w:p>
    <w:p w14:paraId="4D38326D" w14:textId="40DD2B41" w:rsidR="00AE096B" w:rsidRPr="00910CDF" w:rsidRDefault="00B922BA" w:rsidP="00AF6E6D">
      <w:pPr>
        <w:pStyle w:val="Corpodeltesto3"/>
        <w:numPr>
          <w:ilvl w:val="0"/>
          <w:numId w:val="14"/>
        </w:numPr>
        <w:spacing w:line="360" w:lineRule="auto"/>
        <w:ind w:left="1276" w:hanging="142"/>
        <w:contextualSpacing/>
        <w:rPr>
          <w:b w:val="0"/>
          <w:sz w:val="18"/>
          <w:szCs w:val="18"/>
        </w:rPr>
      </w:pPr>
      <w:r w:rsidRPr="00910CDF">
        <w:rPr>
          <w:b w:val="0"/>
          <w:sz w:val="18"/>
          <w:szCs w:val="18"/>
        </w:rPr>
        <w:t>l’</w:t>
      </w:r>
      <w:r w:rsidR="00AE096B" w:rsidRPr="00910CDF">
        <w:rPr>
          <w:b w:val="0"/>
          <w:sz w:val="18"/>
          <w:szCs w:val="18"/>
        </w:rPr>
        <w:t xml:space="preserve">inserimento, nel contratto con soggetti esterni che collaborano con la Società nella partecipazione a bandi di formazione pubblica, della clausola di rispetto del presente </w:t>
      </w:r>
      <w:r w:rsidR="00C37D3B" w:rsidRPr="00910CDF">
        <w:rPr>
          <w:b w:val="0"/>
          <w:sz w:val="18"/>
          <w:szCs w:val="18"/>
        </w:rPr>
        <w:t>P</w:t>
      </w:r>
      <w:r w:rsidR="00AE096B" w:rsidRPr="00910CDF">
        <w:rPr>
          <w:b w:val="0"/>
          <w:sz w:val="18"/>
          <w:szCs w:val="18"/>
        </w:rPr>
        <w:t>iano, nonché del Modello 231;</w:t>
      </w:r>
    </w:p>
    <w:p w14:paraId="7FF35D41" w14:textId="7FD13EB1" w:rsidR="00AE096B" w:rsidRPr="00910CDF" w:rsidRDefault="00AE096B" w:rsidP="00AF6E6D">
      <w:pPr>
        <w:pStyle w:val="Corpodeltesto3"/>
        <w:numPr>
          <w:ilvl w:val="0"/>
          <w:numId w:val="14"/>
        </w:numPr>
        <w:spacing w:line="360" w:lineRule="auto"/>
        <w:ind w:left="1276" w:hanging="142"/>
        <w:contextualSpacing/>
        <w:rPr>
          <w:b w:val="0"/>
          <w:sz w:val="18"/>
          <w:szCs w:val="18"/>
        </w:rPr>
      </w:pPr>
      <w:r w:rsidRPr="00910CDF">
        <w:rPr>
          <w:b w:val="0"/>
          <w:sz w:val="18"/>
          <w:szCs w:val="18"/>
        </w:rPr>
        <w:t xml:space="preserve">la comunicazione tempestiva, al </w:t>
      </w:r>
      <w:r w:rsidR="005633A2" w:rsidRPr="00910CDF">
        <w:rPr>
          <w:b w:val="0"/>
          <w:sz w:val="18"/>
          <w:szCs w:val="18"/>
        </w:rPr>
        <w:t>RPCT</w:t>
      </w:r>
      <w:r w:rsidRPr="00910CDF">
        <w:rPr>
          <w:b w:val="0"/>
          <w:sz w:val="18"/>
          <w:szCs w:val="18"/>
        </w:rPr>
        <w:t>, di tutte le situazioni che possano comportare violazioni del presente Piano, nonché le eventuali deroghe, debitamente motivate, alle procedure ivi previste.</w:t>
      </w:r>
    </w:p>
    <w:p w14:paraId="364D88C4" w14:textId="195F0397" w:rsidR="008839A9" w:rsidRPr="00910CDF" w:rsidRDefault="0085716E" w:rsidP="005D3DF5">
      <w:pPr>
        <w:pStyle w:val="Default"/>
        <w:spacing w:line="360" w:lineRule="auto"/>
        <w:ind w:left="426" w:hanging="426"/>
        <w:contextualSpacing/>
        <w:jc w:val="both"/>
        <w:rPr>
          <w:rFonts w:ascii="Times New Roman" w:hAnsi="Times New Roman" w:cs="Times New Roman"/>
          <w:sz w:val="18"/>
          <w:szCs w:val="18"/>
        </w:rPr>
      </w:pPr>
      <w:r w:rsidRPr="00910CDF">
        <w:rPr>
          <w:rFonts w:ascii="Times New Roman" w:hAnsi="Times New Roman" w:cs="Times New Roman"/>
          <w:sz w:val="18"/>
          <w:szCs w:val="18"/>
        </w:rPr>
        <w:tab/>
      </w:r>
      <w:r w:rsidR="00AE096B" w:rsidRPr="00910CDF">
        <w:rPr>
          <w:rFonts w:ascii="Times New Roman" w:hAnsi="Times New Roman" w:cs="Times New Roman"/>
          <w:sz w:val="18"/>
          <w:szCs w:val="18"/>
        </w:rPr>
        <w:t xml:space="preserve">Le </w:t>
      </w:r>
      <w:r w:rsidR="00B922BA" w:rsidRPr="00910CDF">
        <w:rPr>
          <w:rFonts w:ascii="Times New Roman" w:hAnsi="Times New Roman" w:cs="Times New Roman"/>
          <w:sz w:val="18"/>
          <w:szCs w:val="18"/>
        </w:rPr>
        <w:t xml:space="preserve">disposizioni adottate dalla Società al fine di regolamentare la gestione delle risorse umane, </w:t>
      </w:r>
      <w:r w:rsidR="00AE096B" w:rsidRPr="00910CDF">
        <w:rPr>
          <w:rFonts w:ascii="Times New Roman" w:hAnsi="Times New Roman" w:cs="Times New Roman"/>
          <w:sz w:val="18"/>
          <w:szCs w:val="18"/>
        </w:rPr>
        <w:t>il sistema delle deleghe e delle procure e la vigilanza effettuata sul loro rispetto da parte del Responsabile</w:t>
      </w:r>
      <w:r w:rsidR="00A1782A" w:rsidRPr="00910CDF">
        <w:rPr>
          <w:rFonts w:ascii="Times New Roman" w:hAnsi="Times New Roman" w:cs="Times New Roman"/>
          <w:sz w:val="18"/>
          <w:szCs w:val="18"/>
        </w:rPr>
        <w:t xml:space="preserve"> della prevenzione della corruzione </w:t>
      </w:r>
      <w:r w:rsidR="0025548C" w:rsidRPr="00910CDF">
        <w:rPr>
          <w:rFonts w:ascii="Times New Roman" w:hAnsi="Times New Roman" w:cs="Times New Roman"/>
          <w:sz w:val="18"/>
          <w:szCs w:val="18"/>
        </w:rPr>
        <w:t>devono</w:t>
      </w:r>
      <w:r w:rsidR="0097122C" w:rsidRPr="00910CDF">
        <w:rPr>
          <w:rFonts w:ascii="Times New Roman" w:hAnsi="Times New Roman" w:cs="Times New Roman"/>
          <w:sz w:val="18"/>
          <w:szCs w:val="18"/>
        </w:rPr>
        <w:t xml:space="preserve"> </w:t>
      </w:r>
      <w:r w:rsidR="004B26F2" w:rsidRPr="00910CDF">
        <w:rPr>
          <w:rFonts w:ascii="Times New Roman" w:hAnsi="Times New Roman" w:cs="Times New Roman"/>
          <w:sz w:val="18"/>
          <w:szCs w:val="18"/>
        </w:rPr>
        <w:t xml:space="preserve">garantire la necessaria sicurezza relativamente al non verificarsi di reati di corruzione nell’ambito dei processi di reclutamento. </w:t>
      </w:r>
    </w:p>
    <w:p w14:paraId="57848E4F" w14:textId="0434622D" w:rsidR="008839A9" w:rsidRPr="00910CDF" w:rsidRDefault="0085716E" w:rsidP="005D3DF5">
      <w:pPr>
        <w:shd w:val="clear" w:color="auto" w:fill="FFFFFF"/>
        <w:spacing w:line="360" w:lineRule="auto"/>
        <w:ind w:left="426" w:hanging="426"/>
        <w:rPr>
          <w:rFonts w:ascii="Times New Roman" w:hAnsi="Times New Roman" w:cs="Times New Roman"/>
          <w:sz w:val="18"/>
          <w:szCs w:val="18"/>
        </w:rPr>
      </w:pPr>
      <w:r w:rsidRPr="00910CDF">
        <w:rPr>
          <w:rFonts w:ascii="Times New Roman" w:hAnsi="Times New Roman" w:cs="Times New Roman"/>
          <w:sz w:val="18"/>
          <w:szCs w:val="18"/>
        </w:rPr>
        <w:tab/>
      </w:r>
      <w:r w:rsidR="004B26F2" w:rsidRPr="00910CDF">
        <w:rPr>
          <w:rFonts w:ascii="Times New Roman" w:hAnsi="Times New Roman" w:cs="Times New Roman"/>
          <w:sz w:val="18"/>
          <w:szCs w:val="18"/>
        </w:rPr>
        <w:t xml:space="preserve">Le progressioni di carriera sono state regolamentate con procedura interna attraverso il </w:t>
      </w:r>
      <w:r w:rsidR="00991B27" w:rsidRPr="00910CDF">
        <w:rPr>
          <w:rFonts w:ascii="Times New Roman" w:hAnsi="Times New Roman" w:cs="Times New Roman"/>
          <w:sz w:val="18"/>
          <w:szCs w:val="18"/>
        </w:rPr>
        <w:t>“</w:t>
      </w:r>
      <w:r w:rsidR="004B26F2" w:rsidRPr="00910CDF">
        <w:rPr>
          <w:rFonts w:ascii="Times New Roman" w:hAnsi="Times New Roman" w:cs="Times New Roman"/>
          <w:color w:val="000000"/>
          <w:sz w:val="18"/>
          <w:szCs w:val="18"/>
        </w:rPr>
        <w:t>Regolamento per la selezione del personale e per la progressione di carriera</w:t>
      </w:r>
      <w:r w:rsidR="00991B27" w:rsidRPr="00910CDF">
        <w:rPr>
          <w:rFonts w:ascii="Times New Roman" w:hAnsi="Times New Roman" w:cs="Times New Roman"/>
          <w:color w:val="000000"/>
          <w:sz w:val="18"/>
          <w:szCs w:val="18"/>
        </w:rPr>
        <w:t>”</w:t>
      </w:r>
      <w:r w:rsidR="004B26F2" w:rsidRPr="00910CDF">
        <w:rPr>
          <w:rFonts w:ascii="Times New Roman" w:hAnsi="Times New Roman" w:cs="Times New Roman"/>
          <w:color w:val="000000"/>
          <w:sz w:val="18"/>
          <w:szCs w:val="18"/>
        </w:rPr>
        <w:t xml:space="preserve"> </w:t>
      </w:r>
      <w:r w:rsidR="00A1782A" w:rsidRPr="00910CDF">
        <w:rPr>
          <w:rFonts w:ascii="Times New Roman" w:hAnsi="Times New Roman" w:cs="Times New Roman"/>
          <w:color w:val="000000"/>
          <w:sz w:val="18"/>
          <w:szCs w:val="18"/>
        </w:rPr>
        <w:t>si precisa che esse vengono messe in atto</w:t>
      </w:r>
      <w:r w:rsidR="004B26F2" w:rsidRPr="00910CDF">
        <w:rPr>
          <w:rFonts w:ascii="Times New Roman" w:hAnsi="Times New Roman" w:cs="Times New Roman"/>
          <w:color w:val="000000"/>
          <w:sz w:val="18"/>
          <w:szCs w:val="18"/>
        </w:rPr>
        <w:t xml:space="preserve"> sulla base delle </w:t>
      </w:r>
      <w:r w:rsidR="004B26F2" w:rsidRPr="00910CDF">
        <w:rPr>
          <w:rFonts w:ascii="Times New Roman" w:hAnsi="Times New Roman" w:cs="Times New Roman"/>
          <w:i/>
          <w:iCs/>
          <w:color w:val="000000"/>
          <w:sz w:val="18"/>
          <w:szCs w:val="18"/>
        </w:rPr>
        <w:t xml:space="preserve">performance </w:t>
      </w:r>
      <w:r w:rsidR="004B26F2" w:rsidRPr="00910CDF">
        <w:rPr>
          <w:rFonts w:ascii="Times New Roman" w:hAnsi="Times New Roman" w:cs="Times New Roman"/>
          <w:color w:val="000000"/>
          <w:sz w:val="18"/>
          <w:szCs w:val="18"/>
        </w:rPr>
        <w:t>individuali ed organizzative,</w:t>
      </w:r>
      <w:r w:rsidR="00AE096B" w:rsidRPr="00910CDF">
        <w:rPr>
          <w:rFonts w:ascii="Times New Roman" w:hAnsi="Times New Roman" w:cs="Times New Roman"/>
          <w:sz w:val="18"/>
          <w:szCs w:val="18"/>
        </w:rPr>
        <w:t xml:space="preserve"> compatibil</w:t>
      </w:r>
      <w:r w:rsidR="009B1DBF" w:rsidRPr="00910CDF">
        <w:rPr>
          <w:rFonts w:ascii="Times New Roman" w:hAnsi="Times New Roman" w:cs="Times New Roman"/>
          <w:sz w:val="18"/>
          <w:szCs w:val="18"/>
        </w:rPr>
        <w:t>i al</w:t>
      </w:r>
      <w:r w:rsidR="00AE096B" w:rsidRPr="00910CDF">
        <w:rPr>
          <w:rFonts w:ascii="Times New Roman" w:hAnsi="Times New Roman" w:cs="Times New Roman"/>
          <w:sz w:val="18"/>
          <w:szCs w:val="18"/>
        </w:rPr>
        <w:t xml:space="preserve"> Ccnl, </w:t>
      </w:r>
      <w:r w:rsidR="009B1DBF" w:rsidRPr="00910CDF">
        <w:rPr>
          <w:rFonts w:ascii="Times New Roman" w:hAnsi="Times New Roman" w:cs="Times New Roman"/>
          <w:sz w:val="18"/>
          <w:szCs w:val="18"/>
        </w:rPr>
        <w:t xml:space="preserve">alle </w:t>
      </w:r>
      <w:r w:rsidR="00AE096B" w:rsidRPr="00910CDF">
        <w:rPr>
          <w:rFonts w:ascii="Times New Roman" w:hAnsi="Times New Roman" w:cs="Times New Roman"/>
          <w:sz w:val="18"/>
          <w:szCs w:val="18"/>
        </w:rPr>
        <w:t>risorse disponibili</w:t>
      </w:r>
      <w:r w:rsidR="009B1DBF" w:rsidRPr="00910CDF">
        <w:rPr>
          <w:rFonts w:ascii="Times New Roman" w:hAnsi="Times New Roman" w:cs="Times New Roman"/>
          <w:sz w:val="18"/>
          <w:szCs w:val="18"/>
        </w:rPr>
        <w:t>,</w:t>
      </w:r>
      <w:r w:rsidR="004B26F2" w:rsidRPr="00910CDF">
        <w:rPr>
          <w:rFonts w:ascii="Times New Roman" w:hAnsi="Times New Roman" w:cs="Times New Roman"/>
          <w:color w:val="000000"/>
          <w:sz w:val="18"/>
          <w:szCs w:val="18"/>
        </w:rPr>
        <w:t xml:space="preserve"> attraverso la contrattazione di secondo livello e soprattutto in conformità alla normativa di derivazione pubblicistica applicabile alle Società strumentali “</w:t>
      </w:r>
      <w:r w:rsidR="004B26F2" w:rsidRPr="00910CDF">
        <w:rPr>
          <w:rFonts w:ascii="Times New Roman" w:hAnsi="Times New Roman" w:cs="Times New Roman"/>
          <w:i/>
          <w:iCs/>
          <w:color w:val="000000"/>
          <w:sz w:val="18"/>
          <w:szCs w:val="18"/>
        </w:rPr>
        <w:t>in house</w:t>
      </w:r>
      <w:r w:rsidR="004B26F2" w:rsidRPr="00910CDF">
        <w:rPr>
          <w:rFonts w:ascii="Times New Roman" w:hAnsi="Times New Roman" w:cs="Times New Roman"/>
          <w:color w:val="000000"/>
          <w:sz w:val="18"/>
          <w:szCs w:val="18"/>
        </w:rPr>
        <w:t xml:space="preserve">”. Dell’avvio della procedura deve essere informato il </w:t>
      </w:r>
      <w:r w:rsidR="005633A2" w:rsidRPr="00910CDF">
        <w:rPr>
          <w:rFonts w:ascii="Times New Roman" w:hAnsi="Times New Roman" w:cs="Times New Roman"/>
          <w:color w:val="000000"/>
          <w:sz w:val="18"/>
          <w:szCs w:val="18"/>
        </w:rPr>
        <w:t>RPCT</w:t>
      </w:r>
      <w:r w:rsidR="004B26F2" w:rsidRPr="00910CDF">
        <w:rPr>
          <w:rFonts w:ascii="Times New Roman" w:hAnsi="Times New Roman" w:cs="Times New Roman"/>
          <w:color w:val="000000"/>
          <w:sz w:val="18"/>
          <w:szCs w:val="18"/>
        </w:rPr>
        <w:t xml:space="preserve">, il quale deve accertarne la sua conformità alle norme di stampo pubblicistico sopra richiamate, alle direttive impartite dagli Enti Locali soci e ai Ccnl. </w:t>
      </w:r>
      <w:r w:rsidR="004B26F2" w:rsidRPr="00910CDF">
        <w:rPr>
          <w:rFonts w:ascii="Times New Roman" w:hAnsi="Times New Roman" w:cs="Times New Roman"/>
          <w:sz w:val="18"/>
          <w:szCs w:val="18"/>
        </w:rPr>
        <w:t xml:space="preserve">Le </w:t>
      </w:r>
      <w:proofErr w:type="gramStart"/>
      <w:r w:rsidR="004B26F2" w:rsidRPr="00910CDF">
        <w:rPr>
          <w:rFonts w:ascii="Times New Roman" w:hAnsi="Times New Roman" w:cs="Times New Roman"/>
          <w:sz w:val="18"/>
          <w:szCs w:val="18"/>
        </w:rPr>
        <w:t>predette</w:t>
      </w:r>
      <w:proofErr w:type="gramEnd"/>
      <w:r w:rsidR="004B26F2" w:rsidRPr="00910CDF">
        <w:rPr>
          <w:rFonts w:ascii="Times New Roman" w:hAnsi="Times New Roman" w:cs="Times New Roman"/>
          <w:sz w:val="18"/>
          <w:szCs w:val="18"/>
        </w:rPr>
        <w:t xml:space="preserve"> procedure aziendali devono regolamentare le fasi di reclutamen</w:t>
      </w:r>
      <w:r w:rsidR="00AE096B" w:rsidRPr="00910CDF">
        <w:rPr>
          <w:rFonts w:ascii="Times New Roman" w:hAnsi="Times New Roman" w:cs="Times New Roman"/>
          <w:sz w:val="18"/>
          <w:szCs w:val="18"/>
        </w:rPr>
        <w:t>to, trattamento accessorio legato alle performance (valutazione ed obiettivi) e progressioni di carriera</w:t>
      </w:r>
      <w:r w:rsidR="004B26F2" w:rsidRPr="00910CDF">
        <w:rPr>
          <w:rFonts w:ascii="Times New Roman" w:hAnsi="Times New Roman" w:cs="Times New Roman"/>
          <w:sz w:val="18"/>
          <w:szCs w:val="18"/>
        </w:rPr>
        <w:t xml:space="preserve"> all’insegna del principio della segregazio</w:t>
      </w:r>
      <w:r w:rsidR="00916898" w:rsidRPr="00910CDF">
        <w:rPr>
          <w:rFonts w:ascii="Times New Roman" w:hAnsi="Times New Roman" w:cs="Times New Roman"/>
          <w:sz w:val="18"/>
          <w:szCs w:val="18"/>
        </w:rPr>
        <w:t>ne dell</w:t>
      </w:r>
      <w:r w:rsidR="0052467E" w:rsidRPr="00910CDF">
        <w:rPr>
          <w:rFonts w:ascii="Times New Roman" w:hAnsi="Times New Roman" w:cs="Times New Roman"/>
          <w:sz w:val="18"/>
          <w:szCs w:val="18"/>
        </w:rPr>
        <w:t>a</w:t>
      </w:r>
      <w:r w:rsidR="00916898" w:rsidRPr="00910CDF">
        <w:rPr>
          <w:rFonts w:ascii="Times New Roman" w:hAnsi="Times New Roman" w:cs="Times New Roman"/>
          <w:sz w:val="18"/>
          <w:szCs w:val="18"/>
        </w:rPr>
        <w:t xml:space="preserve"> gesti</w:t>
      </w:r>
      <w:r w:rsidR="004B26F2" w:rsidRPr="00910CDF">
        <w:rPr>
          <w:rFonts w:ascii="Times New Roman" w:hAnsi="Times New Roman" w:cs="Times New Roman"/>
          <w:sz w:val="18"/>
          <w:szCs w:val="18"/>
        </w:rPr>
        <w:t>one, trasparenza, pubblic</w:t>
      </w:r>
      <w:r w:rsidR="004B26F2" w:rsidRPr="00910CDF">
        <w:rPr>
          <w:rFonts w:ascii="Times New Roman" w:hAnsi="Times New Roman" w:cs="Times New Roman"/>
          <w:iCs/>
          <w:sz w:val="18"/>
          <w:szCs w:val="18"/>
        </w:rPr>
        <w:t>ità ed impar</w:t>
      </w:r>
      <w:r w:rsidR="004B26F2" w:rsidRPr="00910CDF">
        <w:rPr>
          <w:rFonts w:ascii="Times New Roman" w:hAnsi="Times New Roman" w:cs="Times New Roman"/>
          <w:sz w:val="18"/>
          <w:szCs w:val="18"/>
        </w:rPr>
        <w:t>zialità</w:t>
      </w:r>
      <w:r w:rsidR="00AE096B" w:rsidRPr="00910CDF">
        <w:rPr>
          <w:rFonts w:ascii="Times New Roman" w:hAnsi="Times New Roman" w:cs="Times New Roman"/>
          <w:sz w:val="18"/>
          <w:szCs w:val="18"/>
        </w:rPr>
        <w:t>;</w:t>
      </w:r>
    </w:p>
    <w:p w14:paraId="13545501" w14:textId="77777777" w:rsidR="00AE096B" w:rsidRPr="00910CDF" w:rsidRDefault="0025548C" w:rsidP="00AF6E6D">
      <w:pPr>
        <w:pStyle w:val="Paragrafoelenco"/>
        <w:numPr>
          <w:ilvl w:val="0"/>
          <w:numId w:val="19"/>
        </w:numPr>
        <w:tabs>
          <w:tab w:val="left" w:pos="142"/>
          <w:tab w:val="left" w:pos="851"/>
          <w:tab w:val="left" w:pos="1276"/>
        </w:tabs>
        <w:autoSpaceDE w:val="0"/>
        <w:autoSpaceDN w:val="0"/>
        <w:adjustRightInd w:val="0"/>
        <w:spacing w:line="360" w:lineRule="auto"/>
        <w:ind w:left="426" w:hanging="426"/>
        <w:rPr>
          <w:rFonts w:ascii="Times New Roman" w:hAnsi="Times New Roman"/>
          <w:i/>
          <w:iCs/>
          <w:sz w:val="18"/>
          <w:szCs w:val="18"/>
        </w:rPr>
      </w:pPr>
      <w:r w:rsidRPr="00910CDF">
        <w:rPr>
          <w:rFonts w:ascii="Times New Roman" w:hAnsi="Times New Roman"/>
          <w:sz w:val="18"/>
          <w:szCs w:val="18"/>
        </w:rPr>
        <w:t>I</w:t>
      </w:r>
      <w:r w:rsidR="00AE096B" w:rsidRPr="00910CDF">
        <w:rPr>
          <w:rFonts w:ascii="Times New Roman" w:hAnsi="Times New Roman"/>
          <w:sz w:val="18"/>
          <w:szCs w:val="18"/>
        </w:rPr>
        <w:t xml:space="preserve">l dimensionamento e la tipologia di organico impiegato </w:t>
      </w:r>
      <w:proofErr w:type="gramStart"/>
      <w:r w:rsidR="00916898" w:rsidRPr="00910CDF">
        <w:rPr>
          <w:rFonts w:ascii="Times New Roman" w:hAnsi="Times New Roman"/>
          <w:sz w:val="18"/>
          <w:szCs w:val="18"/>
        </w:rPr>
        <w:t>deve essere</w:t>
      </w:r>
      <w:r w:rsidR="00AE096B" w:rsidRPr="00910CDF">
        <w:rPr>
          <w:rFonts w:ascii="Times New Roman" w:hAnsi="Times New Roman"/>
          <w:sz w:val="18"/>
          <w:szCs w:val="18"/>
        </w:rPr>
        <w:t xml:space="preserve"> sempre congruo</w:t>
      </w:r>
      <w:proofErr w:type="gramEnd"/>
      <w:r w:rsidR="00AE096B" w:rsidRPr="00910CDF">
        <w:rPr>
          <w:rFonts w:ascii="Times New Roman" w:hAnsi="Times New Roman"/>
          <w:sz w:val="18"/>
          <w:szCs w:val="18"/>
        </w:rPr>
        <w:t xml:space="preserve"> con quanto previsto dalla normativa in ma</w:t>
      </w:r>
      <w:r w:rsidR="004B26F2" w:rsidRPr="00910CDF">
        <w:rPr>
          <w:rFonts w:ascii="Times New Roman" w:hAnsi="Times New Roman"/>
          <w:sz w:val="18"/>
          <w:szCs w:val="18"/>
        </w:rPr>
        <w:t>teria;</w:t>
      </w:r>
    </w:p>
    <w:p w14:paraId="254DB4D9" w14:textId="7E9088BA" w:rsidR="00AE096B" w:rsidRPr="00910CDF" w:rsidRDefault="004B26F2" w:rsidP="00AF6E6D">
      <w:pPr>
        <w:pStyle w:val="Paragrafoelenco"/>
        <w:numPr>
          <w:ilvl w:val="0"/>
          <w:numId w:val="19"/>
        </w:numPr>
        <w:tabs>
          <w:tab w:val="left" w:pos="142"/>
          <w:tab w:val="left" w:pos="851"/>
          <w:tab w:val="left" w:pos="1276"/>
        </w:tabs>
        <w:autoSpaceDE w:val="0"/>
        <w:autoSpaceDN w:val="0"/>
        <w:adjustRightInd w:val="0"/>
        <w:spacing w:line="360" w:lineRule="auto"/>
        <w:ind w:left="426" w:hanging="426"/>
        <w:rPr>
          <w:rFonts w:ascii="Times New Roman" w:hAnsi="Times New Roman"/>
          <w:sz w:val="18"/>
          <w:szCs w:val="18"/>
        </w:rPr>
      </w:pPr>
      <w:r w:rsidRPr="00910CDF">
        <w:rPr>
          <w:rFonts w:ascii="Times New Roman" w:hAnsi="Times New Roman"/>
          <w:sz w:val="18"/>
          <w:szCs w:val="18"/>
        </w:rPr>
        <w:t>I</w:t>
      </w:r>
      <w:r w:rsidR="008B4A1A" w:rsidRPr="00910CDF">
        <w:rPr>
          <w:rFonts w:ascii="Times New Roman" w:hAnsi="Times New Roman"/>
          <w:sz w:val="18"/>
          <w:szCs w:val="18"/>
        </w:rPr>
        <w:t xml:space="preserve"> contratti tra la Società e il personale sono definiti p</w:t>
      </w:r>
      <w:r w:rsidRPr="00910CDF">
        <w:rPr>
          <w:rFonts w:ascii="Times New Roman" w:hAnsi="Times New Roman"/>
          <w:i/>
          <w:sz w:val="18"/>
          <w:szCs w:val="18"/>
        </w:rPr>
        <w:t>er iscritto in tutte le loro condizi</w:t>
      </w:r>
      <w:r w:rsidRPr="00910CDF">
        <w:rPr>
          <w:rFonts w:ascii="Times New Roman" w:hAnsi="Times New Roman"/>
          <w:i/>
          <w:iCs/>
          <w:sz w:val="18"/>
          <w:szCs w:val="18"/>
        </w:rPr>
        <w:t>oni e termi</w:t>
      </w:r>
      <w:r w:rsidR="008B4A1A" w:rsidRPr="00910CDF">
        <w:rPr>
          <w:rFonts w:ascii="Times New Roman" w:hAnsi="Times New Roman"/>
          <w:sz w:val="18"/>
          <w:szCs w:val="18"/>
        </w:rPr>
        <w:t xml:space="preserve">ni e devono contenere clausole standard per il rispetto del presente </w:t>
      </w:r>
      <w:r w:rsidR="005633A2" w:rsidRPr="00910CDF">
        <w:rPr>
          <w:rFonts w:ascii="Times New Roman" w:hAnsi="Times New Roman"/>
          <w:sz w:val="18"/>
          <w:szCs w:val="18"/>
        </w:rPr>
        <w:t>PTPCT</w:t>
      </w:r>
      <w:r w:rsidR="008B4A1A" w:rsidRPr="00910CDF">
        <w:rPr>
          <w:rFonts w:ascii="Times New Roman" w:hAnsi="Times New Roman"/>
          <w:sz w:val="18"/>
          <w:szCs w:val="18"/>
        </w:rPr>
        <w:t>, del “</w:t>
      </w:r>
      <w:r w:rsidR="008B4A1A" w:rsidRPr="00910CDF">
        <w:rPr>
          <w:rFonts w:ascii="Times New Roman" w:hAnsi="Times New Roman"/>
          <w:i/>
          <w:sz w:val="18"/>
          <w:szCs w:val="18"/>
        </w:rPr>
        <w:t>Codice Etico</w:t>
      </w:r>
      <w:r w:rsidR="00C37D3B" w:rsidRPr="00910CDF">
        <w:rPr>
          <w:rFonts w:ascii="Times New Roman" w:hAnsi="Times New Roman"/>
          <w:i/>
          <w:sz w:val="18"/>
          <w:szCs w:val="18"/>
        </w:rPr>
        <w:t xml:space="preserve"> e di Comportamento</w:t>
      </w:r>
      <w:r w:rsidR="008B4A1A" w:rsidRPr="00910CDF">
        <w:rPr>
          <w:rFonts w:ascii="Times New Roman" w:hAnsi="Times New Roman"/>
          <w:sz w:val="18"/>
          <w:szCs w:val="18"/>
        </w:rPr>
        <w:t xml:space="preserve">”, del </w:t>
      </w:r>
      <w:r w:rsidR="008B4A1A" w:rsidRPr="00910CDF">
        <w:rPr>
          <w:rFonts w:ascii="Times New Roman" w:hAnsi="Times New Roman"/>
          <w:i/>
          <w:sz w:val="18"/>
          <w:szCs w:val="18"/>
        </w:rPr>
        <w:t>“Modello 231”</w:t>
      </w:r>
      <w:r w:rsidR="008B4A1A" w:rsidRPr="00910CDF">
        <w:rPr>
          <w:rFonts w:ascii="Times New Roman" w:hAnsi="Times New Roman"/>
          <w:sz w:val="18"/>
          <w:szCs w:val="18"/>
        </w:rPr>
        <w:t xml:space="preserve"> ed i relativi provvedimenti in caso di mancato rispetto; </w:t>
      </w:r>
    </w:p>
    <w:p w14:paraId="311FA620" w14:textId="77777777" w:rsidR="00AE096B" w:rsidRPr="00910CDF" w:rsidRDefault="008B4A1A" w:rsidP="00AF6E6D">
      <w:pPr>
        <w:pStyle w:val="Paragrafoelenco"/>
        <w:numPr>
          <w:ilvl w:val="0"/>
          <w:numId w:val="19"/>
        </w:numPr>
        <w:tabs>
          <w:tab w:val="left" w:pos="142"/>
          <w:tab w:val="left" w:pos="851"/>
          <w:tab w:val="left" w:pos="1276"/>
        </w:tabs>
        <w:autoSpaceDE w:val="0"/>
        <w:autoSpaceDN w:val="0"/>
        <w:adjustRightInd w:val="0"/>
        <w:spacing w:line="360" w:lineRule="auto"/>
        <w:ind w:left="426" w:hanging="426"/>
        <w:rPr>
          <w:rFonts w:ascii="Times New Roman" w:hAnsi="Times New Roman"/>
          <w:sz w:val="18"/>
          <w:szCs w:val="18"/>
        </w:rPr>
      </w:pPr>
      <w:r w:rsidRPr="00910CDF">
        <w:rPr>
          <w:rFonts w:ascii="Times New Roman" w:hAnsi="Times New Roman"/>
          <w:sz w:val="18"/>
          <w:szCs w:val="18"/>
        </w:rPr>
        <w:t>La corresponsione di indennità di qualsiasi tipo deve essere legata alle previsioni del Ccnl e alla contrattazione di secondo livello, deve essere soggetta ad un preventivo controllo volto a valutare la qualità e l’effettiva erogazione d</w:t>
      </w:r>
      <w:r w:rsidR="00AE096B" w:rsidRPr="00910CDF">
        <w:rPr>
          <w:rFonts w:ascii="Times New Roman" w:hAnsi="Times New Roman"/>
          <w:sz w:val="18"/>
          <w:szCs w:val="18"/>
        </w:rPr>
        <w:t xml:space="preserve">ella prestazione e la conseguente congruità del corrispettivo; </w:t>
      </w:r>
    </w:p>
    <w:p w14:paraId="2634E36E" w14:textId="77777777" w:rsidR="00AE096B" w:rsidRPr="00910CDF" w:rsidRDefault="0025548C" w:rsidP="00AF6E6D">
      <w:pPr>
        <w:pStyle w:val="Paragrafoelenco"/>
        <w:numPr>
          <w:ilvl w:val="0"/>
          <w:numId w:val="19"/>
        </w:numPr>
        <w:tabs>
          <w:tab w:val="left" w:pos="142"/>
          <w:tab w:val="left" w:pos="851"/>
          <w:tab w:val="left" w:pos="1276"/>
        </w:tabs>
        <w:autoSpaceDE w:val="0"/>
        <w:autoSpaceDN w:val="0"/>
        <w:adjustRightInd w:val="0"/>
        <w:spacing w:line="360" w:lineRule="auto"/>
        <w:ind w:left="426" w:hanging="426"/>
        <w:rPr>
          <w:rFonts w:ascii="Times New Roman" w:hAnsi="Times New Roman"/>
          <w:sz w:val="18"/>
          <w:szCs w:val="18"/>
        </w:rPr>
      </w:pPr>
      <w:r w:rsidRPr="00910CDF">
        <w:rPr>
          <w:rFonts w:ascii="Times New Roman" w:hAnsi="Times New Roman"/>
          <w:sz w:val="18"/>
          <w:szCs w:val="18"/>
        </w:rPr>
        <w:t>I</w:t>
      </w:r>
      <w:r w:rsidR="00AE096B" w:rsidRPr="00910CDF">
        <w:rPr>
          <w:rFonts w:ascii="Times New Roman" w:hAnsi="Times New Roman"/>
          <w:sz w:val="18"/>
          <w:szCs w:val="18"/>
        </w:rPr>
        <w:t>n caso di rimborso spese per viaggi/trasferte ai dipendenti e collaboratori, oltre ad un’autorizzazione preventiva alla trasferta da parte dell</w:t>
      </w:r>
      <w:r w:rsidR="005633A2" w:rsidRPr="00910CDF">
        <w:rPr>
          <w:rFonts w:ascii="Times New Roman" w:hAnsi="Times New Roman"/>
          <w:sz w:val="18"/>
          <w:szCs w:val="18"/>
        </w:rPr>
        <w:t>’AU</w:t>
      </w:r>
      <w:r w:rsidR="00AE096B" w:rsidRPr="00910CDF">
        <w:rPr>
          <w:rFonts w:ascii="Times New Roman" w:hAnsi="Times New Roman"/>
          <w:sz w:val="18"/>
          <w:szCs w:val="18"/>
        </w:rPr>
        <w:t xml:space="preserve">, dovrà prevedersi l’approvazione al pagamento da parte dello stesso, previa verifica di congruenza, completezza e correttezza delle note spese presentate; </w:t>
      </w:r>
    </w:p>
    <w:p w14:paraId="5605C994" w14:textId="3AE4E18B" w:rsidR="00AE096B" w:rsidRPr="00910CDF" w:rsidRDefault="0025548C" w:rsidP="00AF6E6D">
      <w:pPr>
        <w:pStyle w:val="Paragrafoelenco"/>
        <w:numPr>
          <w:ilvl w:val="0"/>
          <w:numId w:val="19"/>
        </w:numPr>
        <w:tabs>
          <w:tab w:val="left" w:pos="142"/>
          <w:tab w:val="left" w:pos="851"/>
          <w:tab w:val="left" w:pos="1276"/>
        </w:tabs>
        <w:autoSpaceDE w:val="0"/>
        <w:autoSpaceDN w:val="0"/>
        <w:adjustRightInd w:val="0"/>
        <w:spacing w:line="360" w:lineRule="auto"/>
        <w:ind w:left="426" w:hanging="426"/>
        <w:rPr>
          <w:rFonts w:ascii="Times New Roman" w:hAnsi="Times New Roman"/>
          <w:sz w:val="18"/>
          <w:szCs w:val="18"/>
        </w:rPr>
      </w:pPr>
      <w:r w:rsidRPr="00910CDF">
        <w:rPr>
          <w:rFonts w:ascii="Times New Roman" w:hAnsi="Times New Roman"/>
          <w:sz w:val="18"/>
          <w:szCs w:val="18"/>
        </w:rPr>
        <w:t>L</w:t>
      </w:r>
      <w:r w:rsidR="00AE096B" w:rsidRPr="00910CDF">
        <w:rPr>
          <w:rFonts w:ascii="Times New Roman" w:hAnsi="Times New Roman"/>
          <w:sz w:val="18"/>
          <w:szCs w:val="18"/>
        </w:rPr>
        <w:t xml:space="preserve">e fasi delle </w:t>
      </w:r>
      <w:proofErr w:type="gramStart"/>
      <w:r w:rsidR="00AE096B" w:rsidRPr="00910CDF">
        <w:rPr>
          <w:rFonts w:ascii="Times New Roman" w:hAnsi="Times New Roman"/>
          <w:sz w:val="18"/>
          <w:szCs w:val="18"/>
        </w:rPr>
        <w:t>predette</w:t>
      </w:r>
      <w:proofErr w:type="gramEnd"/>
      <w:r w:rsidR="00AE096B" w:rsidRPr="00910CDF">
        <w:rPr>
          <w:rFonts w:ascii="Times New Roman" w:hAnsi="Times New Roman"/>
          <w:sz w:val="18"/>
          <w:szCs w:val="18"/>
        </w:rPr>
        <w:t xml:space="preserve"> procedure</w:t>
      </w:r>
      <w:r w:rsidR="00D54A7D" w:rsidRPr="00910CDF">
        <w:rPr>
          <w:rFonts w:ascii="Times New Roman" w:hAnsi="Times New Roman"/>
          <w:sz w:val="18"/>
          <w:szCs w:val="18"/>
        </w:rPr>
        <w:t xml:space="preserve"> dovranno essere monitorate da </w:t>
      </w:r>
      <w:r w:rsidR="00AE096B" w:rsidRPr="00910CDF">
        <w:rPr>
          <w:rFonts w:ascii="Times New Roman" w:hAnsi="Times New Roman"/>
          <w:sz w:val="18"/>
          <w:szCs w:val="18"/>
        </w:rPr>
        <w:t xml:space="preserve">parte del </w:t>
      </w:r>
      <w:r w:rsidR="005633A2" w:rsidRPr="00910CDF">
        <w:rPr>
          <w:rFonts w:ascii="Times New Roman" w:hAnsi="Times New Roman"/>
          <w:sz w:val="18"/>
          <w:szCs w:val="18"/>
        </w:rPr>
        <w:t>RPCT</w:t>
      </w:r>
      <w:r w:rsidR="00AE096B" w:rsidRPr="00910CDF">
        <w:rPr>
          <w:rFonts w:ascii="Times New Roman" w:hAnsi="Times New Roman"/>
          <w:sz w:val="18"/>
          <w:szCs w:val="18"/>
        </w:rPr>
        <w:t>, cui spe</w:t>
      </w:r>
      <w:r w:rsidR="00031EA5" w:rsidRPr="00910CDF">
        <w:rPr>
          <w:rFonts w:ascii="Times New Roman" w:hAnsi="Times New Roman"/>
          <w:sz w:val="18"/>
          <w:szCs w:val="18"/>
        </w:rPr>
        <w:t>tt</w:t>
      </w:r>
      <w:r w:rsidR="00AE096B" w:rsidRPr="00910CDF">
        <w:rPr>
          <w:rFonts w:ascii="Times New Roman" w:hAnsi="Times New Roman"/>
          <w:sz w:val="18"/>
          <w:szCs w:val="18"/>
        </w:rPr>
        <w:t>a anche la verifica in ordine al rispetto di quanto previsto dalla normativa vigente nonché dal regolamento interno in materia di reclutamento del personale</w:t>
      </w:r>
      <w:r w:rsidR="00C37D3B" w:rsidRPr="00910CDF">
        <w:rPr>
          <w:rFonts w:ascii="Times New Roman" w:hAnsi="Times New Roman"/>
          <w:sz w:val="18"/>
          <w:szCs w:val="18"/>
        </w:rPr>
        <w:t xml:space="preserve"> e progressioni di carriera</w:t>
      </w:r>
      <w:r w:rsidR="00AE096B" w:rsidRPr="00910CDF">
        <w:rPr>
          <w:rFonts w:ascii="Times New Roman" w:hAnsi="Times New Roman"/>
          <w:sz w:val="18"/>
          <w:szCs w:val="18"/>
        </w:rPr>
        <w:t>;</w:t>
      </w:r>
    </w:p>
    <w:p w14:paraId="37130BB5" w14:textId="55089143" w:rsidR="00AE096B" w:rsidRPr="00910CDF" w:rsidRDefault="0025548C" w:rsidP="00AF6E6D">
      <w:pPr>
        <w:pStyle w:val="Paragrafoelenco"/>
        <w:numPr>
          <w:ilvl w:val="0"/>
          <w:numId w:val="19"/>
        </w:numPr>
        <w:tabs>
          <w:tab w:val="left" w:pos="142"/>
          <w:tab w:val="left" w:pos="851"/>
          <w:tab w:val="left" w:pos="1276"/>
        </w:tabs>
        <w:autoSpaceDE w:val="0"/>
        <w:autoSpaceDN w:val="0"/>
        <w:adjustRightInd w:val="0"/>
        <w:spacing w:line="360" w:lineRule="auto"/>
        <w:ind w:left="426" w:hanging="426"/>
        <w:rPr>
          <w:rFonts w:ascii="Times New Roman" w:hAnsi="Times New Roman"/>
          <w:sz w:val="18"/>
          <w:szCs w:val="18"/>
        </w:rPr>
      </w:pPr>
      <w:r w:rsidRPr="00910CDF">
        <w:rPr>
          <w:rFonts w:ascii="Times New Roman" w:hAnsi="Times New Roman"/>
          <w:sz w:val="18"/>
          <w:szCs w:val="18"/>
        </w:rPr>
        <w:t>C</w:t>
      </w:r>
      <w:r w:rsidR="00AE096B" w:rsidRPr="00910CDF">
        <w:rPr>
          <w:rFonts w:ascii="Times New Roman" w:hAnsi="Times New Roman"/>
          <w:sz w:val="18"/>
          <w:szCs w:val="18"/>
        </w:rPr>
        <w:t>ompete altresì al</w:t>
      </w:r>
      <w:r w:rsidR="00A1782A" w:rsidRPr="00910CDF">
        <w:rPr>
          <w:rFonts w:ascii="Times New Roman" w:hAnsi="Times New Roman"/>
          <w:sz w:val="18"/>
          <w:szCs w:val="18"/>
        </w:rPr>
        <w:t xml:space="preserve"> RPCT</w:t>
      </w:r>
      <w:r w:rsidR="00AE096B" w:rsidRPr="00910CDF">
        <w:rPr>
          <w:rFonts w:ascii="Times New Roman" w:hAnsi="Times New Roman"/>
          <w:sz w:val="18"/>
          <w:szCs w:val="18"/>
        </w:rPr>
        <w:t xml:space="preserve"> la verifica sull’insussistenza di cause di </w:t>
      </w:r>
      <w:proofErr w:type="spellStart"/>
      <w:r w:rsidR="00AE096B" w:rsidRPr="00910CDF">
        <w:rPr>
          <w:rFonts w:ascii="Times New Roman" w:hAnsi="Times New Roman"/>
          <w:sz w:val="18"/>
          <w:szCs w:val="18"/>
        </w:rPr>
        <w:t>inconferibilità</w:t>
      </w:r>
      <w:proofErr w:type="spellEnd"/>
      <w:r w:rsidR="00AE096B" w:rsidRPr="00910CDF">
        <w:rPr>
          <w:rFonts w:ascii="Times New Roman" w:hAnsi="Times New Roman"/>
          <w:sz w:val="18"/>
          <w:szCs w:val="18"/>
        </w:rPr>
        <w:t xml:space="preserve"> ed incompatibilità, stabilite dal D.lgs. n. 39/13, operate attraverso l’accertamento della produzione da parte dei candidati</w:t>
      </w:r>
      <w:r w:rsidR="00C37D3B" w:rsidRPr="00910CDF">
        <w:rPr>
          <w:rFonts w:ascii="Times New Roman" w:hAnsi="Times New Roman"/>
          <w:sz w:val="18"/>
          <w:szCs w:val="18"/>
        </w:rPr>
        <w:t>/amministratori e organi di controllo</w:t>
      </w:r>
      <w:r w:rsidR="00AE096B" w:rsidRPr="00910CDF">
        <w:rPr>
          <w:rFonts w:ascii="Times New Roman" w:hAnsi="Times New Roman"/>
          <w:sz w:val="18"/>
          <w:szCs w:val="18"/>
        </w:rPr>
        <w:t xml:space="preserve"> di apposita dichiarazione sostitutiva all’atto del conferimento dell’incarico. </w:t>
      </w:r>
    </w:p>
    <w:p w14:paraId="1860836D" w14:textId="77777777" w:rsidR="008E2043" w:rsidRPr="00910CDF" w:rsidRDefault="008E2043" w:rsidP="008E2043">
      <w:pPr>
        <w:pStyle w:val="Paragrafoelenco"/>
        <w:tabs>
          <w:tab w:val="left" w:pos="142"/>
          <w:tab w:val="left" w:pos="851"/>
          <w:tab w:val="left" w:pos="1276"/>
        </w:tabs>
        <w:autoSpaceDE w:val="0"/>
        <w:autoSpaceDN w:val="0"/>
        <w:adjustRightInd w:val="0"/>
        <w:spacing w:line="360" w:lineRule="auto"/>
        <w:ind w:left="426"/>
        <w:rPr>
          <w:rFonts w:ascii="Times New Roman" w:hAnsi="Times New Roman"/>
          <w:sz w:val="18"/>
          <w:szCs w:val="18"/>
        </w:rPr>
      </w:pPr>
    </w:p>
    <w:p w14:paraId="4B92D045" w14:textId="6AFECF1E" w:rsidR="00593D26" w:rsidRPr="00910CDF" w:rsidRDefault="00462958" w:rsidP="004E636A">
      <w:pPr>
        <w:pStyle w:val="Titolo2"/>
        <w:rPr>
          <w:rFonts w:ascii="Times New Roman" w:hAnsi="Times New Roman"/>
          <w:sz w:val="18"/>
          <w:szCs w:val="18"/>
        </w:rPr>
      </w:pPr>
      <w:bookmarkStart w:id="48" w:name="_Toc68110880"/>
      <w:r w:rsidRPr="00910CDF">
        <w:rPr>
          <w:rFonts w:ascii="Times New Roman" w:hAnsi="Times New Roman"/>
          <w:sz w:val="18"/>
          <w:szCs w:val="18"/>
        </w:rPr>
        <w:t>A</w:t>
      </w:r>
      <w:r w:rsidR="004B26F2" w:rsidRPr="00910CDF">
        <w:rPr>
          <w:rFonts w:ascii="Times New Roman" w:hAnsi="Times New Roman"/>
          <w:sz w:val="18"/>
          <w:szCs w:val="18"/>
        </w:rPr>
        <w:t>rea a rischio affidamento di incarichi esterni</w:t>
      </w:r>
      <w:bookmarkEnd w:id="48"/>
    </w:p>
    <w:p w14:paraId="5A4CBDAF" w14:textId="77777777" w:rsidR="008839A9" w:rsidRPr="00910CDF" w:rsidRDefault="004B26F2" w:rsidP="005D3DF5">
      <w:pPr>
        <w:pStyle w:val="Titolo2"/>
        <w:spacing w:line="360" w:lineRule="auto"/>
        <w:rPr>
          <w:rFonts w:ascii="Times New Roman" w:hAnsi="Times New Roman"/>
          <w:b w:val="0"/>
          <w:bCs w:val="0"/>
          <w:sz w:val="18"/>
          <w:szCs w:val="18"/>
          <w:u w:val="none"/>
        </w:rPr>
      </w:pPr>
      <w:bookmarkStart w:id="49" w:name="_Toc68110881"/>
      <w:r w:rsidRPr="00910CDF">
        <w:rPr>
          <w:rFonts w:ascii="Times New Roman" w:hAnsi="Times New Roman"/>
          <w:b w:val="0"/>
          <w:bCs w:val="0"/>
          <w:sz w:val="18"/>
          <w:szCs w:val="18"/>
          <w:u w:val="none"/>
        </w:rPr>
        <w:t>Le disposizioni normative che vengono in rilievo con riferimento all</w:t>
      </w:r>
      <w:r w:rsidR="005633A2" w:rsidRPr="00910CDF">
        <w:rPr>
          <w:rFonts w:ascii="Times New Roman" w:hAnsi="Times New Roman"/>
          <w:b w:val="0"/>
          <w:bCs w:val="0"/>
          <w:sz w:val="18"/>
          <w:szCs w:val="18"/>
          <w:u w:val="none"/>
        </w:rPr>
        <w:t xml:space="preserve">a </w:t>
      </w:r>
      <w:proofErr w:type="gramStart"/>
      <w:r w:rsidR="005633A2" w:rsidRPr="00910CDF">
        <w:rPr>
          <w:rFonts w:ascii="Times New Roman" w:hAnsi="Times New Roman"/>
          <w:b w:val="0"/>
          <w:bCs w:val="0"/>
          <w:sz w:val="18"/>
          <w:szCs w:val="18"/>
          <w:u w:val="none"/>
        </w:rPr>
        <w:t>predetta</w:t>
      </w:r>
      <w:proofErr w:type="gramEnd"/>
      <w:r w:rsidR="005633A2" w:rsidRPr="00910CDF">
        <w:rPr>
          <w:rFonts w:ascii="Times New Roman" w:hAnsi="Times New Roman"/>
          <w:b w:val="0"/>
          <w:bCs w:val="0"/>
          <w:sz w:val="18"/>
          <w:szCs w:val="18"/>
          <w:u w:val="none"/>
        </w:rPr>
        <w:t xml:space="preserve"> area per le</w:t>
      </w:r>
      <w:r w:rsidRPr="00910CDF">
        <w:rPr>
          <w:rFonts w:ascii="Times New Roman" w:hAnsi="Times New Roman"/>
          <w:b w:val="0"/>
          <w:bCs w:val="0"/>
          <w:sz w:val="18"/>
          <w:szCs w:val="18"/>
          <w:u w:val="none"/>
        </w:rPr>
        <w:t xml:space="preserve"> società sono le seguenti:</w:t>
      </w:r>
      <w:bookmarkEnd w:id="49"/>
    </w:p>
    <w:p w14:paraId="2676A306" w14:textId="293081AB" w:rsidR="005E7FB5" w:rsidRPr="00910CDF" w:rsidRDefault="004B26F2" w:rsidP="005D3DF5">
      <w:pPr>
        <w:pStyle w:val="Titolo2"/>
        <w:spacing w:line="360" w:lineRule="auto"/>
        <w:rPr>
          <w:rFonts w:ascii="Times New Roman" w:hAnsi="Times New Roman"/>
          <w:b w:val="0"/>
          <w:bCs w:val="0"/>
          <w:sz w:val="18"/>
          <w:szCs w:val="18"/>
          <w:u w:val="none"/>
        </w:rPr>
      </w:pPr>
      <w:bookmarkStart w:id="50" w:name="_Toc68110882"/>
      <w:r w:rsidRPr="00910CDF">
        <w:rPr>
          <w:rFonts w:ascii="Times New Roman" w:hAnsi="Times New Roman"/>
          <w:b w:val="0"/>
          <w:bCs w:val="0"/>
          <w:sz w:val="18"/>
          <w:szCs w:val="18"/>
          <w:u w:val="none"/>
        </w:rPr>
        <w:t xml:space="preserve">- </w:t>
      </w:r>
      <w:r w:rsidR="000755A8" w:rsidRPr="00910CDF">
        <w:rPr>
          <w:rFonts w:ascii="Times New Roman" w:hAnsi="Times New Roman"/>
          <w:b w:val="0"/>
          <w:bCs w:val="0"/>
          <w:sz w:val="18"/>
          <w:szCs w:val="18"/>
          <w:u w:val="none"/>
        </w:rPr>
        <w:t xml:space="preserve">per gli incarichi di prestazione di servizi intellettuali per i quali </w:t>
      </w:r>
      <w:r w:rsidRPr="00910CDF">
        <w:rPr>
          <w:rFonts w:ascii="Times New Roman" w:hAnsi="Times New Roman"/>
          <w:b w:val="0"/>
          <w:bCs w:val="0"/>
          <w:sz w:val="18"/>
          <w:szCs w:val="18"/>
          <w:u w:val="none"/>
        </w:rPr>
        <w:t>si applica il Codice de</w:t>
      </w:r>
      <w:r w:rsidR="005E7FB5" w:rsidRPr="00910CDF">
        <w:rPr>
          <w:rFonts w:ascii="Times New Roman" w:hAnsi="Times New Roman"/>
          <w:b w:val="0"/>
          <w:bCs w:val="0"/>
          <w:sz w:val="18"/>
          <w:szCs w:val="18"/>
          <w:u w:val="none"/>
        </w:rPr>
        <w:t xml:space="preserve">i Contratti pubblici </w:t>
      </w:r>
      <w:r w:rsidRPr="00910CDF">
        <w:rPr>
          <w:rFonts w:ascii="Times New Roman" w:hAnsi="Times New Roman"/>
          <w:b w:val="0"/>
          <w:bCs w:val="0"/>
          <w:sz w:val="18"/>
          <w:szCs w:val="18"/>
          <w:u w:val="none"/>
        </w:rPr>
        <w:t xml:space="preserve">ai sensi del D. Lgs. n. </w:t>
      </w:r>
      <w:r w:rsidR="005E7FB5" w:rsidRPr="00910CDF">
        <w:rPr>
          <w:rFonts w:ascii="Times New Roman" w:hAnsi="Times New Roman"/>
          <w:b w:val="0"/>
          <w:bCs w:val="0"/>
          <w:sz w:val="18"/>
          <w:szCs w:val="18"/>
          <w:u w:val="none"/>
        </w:rPr>
        <w:t>36/2023</w:t>
      </w:r>
      <w:r w:rsidRPr="00910CDF">
        <w:rPr>
          <w:rFonts w:ascii="Times New Roman" w:hAnsi="Times New Roman"/>
          <w:b w:val="0"/>
          <w:bCs w:val="0"/>
          <w:sz w:val="18"/>
          <w:szCs w:val="18"/>
          <w:u w:val="none"/>
        </w:rPr>
        <w:t>16 si rimanda alle procedure ed alle misure adottate per l'area "Affidamento di lavori, servizi e forniture"</w:t>
      </w:r>
      <w:r w:rsidR="005E7FB5" w:rsidRPr="00910CDF">
        <w:rPr>
          <w:rFonts w:ascii="Times New Roman" w:hAnsi="Times New Roman"/>
          <w:b w:val="0"/>
          <w:bCs w:val="0"/>
          <w:sz w:val="18"/>
          <w:szCs w:val="18"/>
          <w:u w:val="none"/>
        </w:rPr>
        <w:t>.</w:t>
      </w:r>
    </w:p>
    <w:p w14:paraId="670B4026" w14:textId="42C36532" w:rsidR="005E7FB5" w:rsidRPr="00910CDF" w:rsidRDefault="000755A8" w:rsidP="000755A8">
      <w:pPr>
        <w:autoSpaceDE w:val="0"/>
        <w:autoSpaceDN w:val="0"/>
        <w:adjustRightInd w:val="0"/>
        <w:spacing w:line="360" w:lineRule="auto"/>
        <w:rPr>
          <w:rFonts w:ascii="Times New Roman" w:eastAsia="MS ??" w:hAnsi="Times New Roman" w:cs="Times New Roman"/>
          <w:strike/>
          <w:sz w:val="18"/>
          <w:szCs w:val="18"/>
        </w:rPr>
      </w:pPr>
      <w:bookmarkStart w:id="51" w:name="_Hlk125020767"/>
      <w:bookmarkStart w:id="52" w:name="_Toc68110883"/>
      <w:bookmarkEnd w:id="50"/>
      <w:r w:rsidRPr="00910CDF">
        <w:rPr>
          <w:rFonts w:ascii="Times New Roman" w:hAnsi="Times New Roman" w:cs="Times New Roman"/>
          <w:sz w:val="18"/>
          <w:szCs w:val="18"/>
        </w:rPr>
        <w:t xml:space="preserve">- </w:t>
      </w:r>
      <w:r w:rsidRPr="00910CDF">
        <w:rPr>
          <w:rFonts w:ascii="Times New Roman" w:eastAsia="MS ??" w:hAnsi="Times New Roman" w:cs="Times New Roman"/>
          <w:sz w:val="18"/>
          <w:szCs w:val="18"/>
        </w:rPr>
        <w:t xml:space="preserve">art. </w:t>
      </w:r>
      <w:r w:rsidRPr="00910CDF">
        <w:rPr>
          <w:rFonts w:ascii="Times New Roman" w:eastAsia="MS ??" w:hAnsi="Times New Roman" w:cs="Times New Roman"/>
          <w:strike/>
          <w:sz w:val="18"/>
          <w:szCs w:val="18"/>
        </w:rPr>
        <w:t>17 del D.lgs. n.50/2016</w:t>
      </w:r>
      <w:r w:rsidRPr="00910CDF">
        <w:rPr>
          <w:rFonts w:ascii="Times New Roman" w:eastAsia="MS ??" w:hAnsi="Times New Roman" w:cs="Times New Roman"/>
          <w:sz w:val="18"/>
          <w:szCs w:val="18"/>
        </w:rPr>
        <w:t xml:space="preserve">: </w:t>
      </w:r>
      <w:proofErr w:type="spellStart"/>
      <w:r w:rsidR="00CC07AD" w:rsidRPr="00910CDF">
        <w:rPr>
          <w:rFonts w:ascii="Times New Roman" w:eastAsia="MS ??" w:hAnsi="Times New Roman" w:cs="Times New Roman"/>
          <w:b/>
          <w:bCs/>
          <w:sz w:val="18"/>
          <w:szCs w:val="18"/>
        </w:rPr>
        <w:t>Per</w:t>
      </w:r>
      <w:r w:rsidRPr="00910CDF">
        <w:rPr>
          <w:rFonts w:ascii="Times New Roman" w:eastAsia="MS ??" w:hAnsi="Times New Roman" w:cs="Times New Roman"/>
          <w:b/>
          <w:bCs/>
          <w:sz w:val="18"/>
          <w:szCs w:val="18"/>
        </w:rPr>
        <w:t>r</w:t>
      </w:r>
      <w:proofErr w:type="spellEnd"/>
      <w:r w:rsidRPr="00910CDF">
        <w:rPr>
          <w:rFonts w:ascii="Times New Roman" w:eastAsia="MS ??" w:hAnsi="Times New Roman" w:cs="Times New Roman"/>
          <w:b/>
          <w:bCs/>
          <w:sz w:val="18"/>
          <w:szCs w:val="18"/>
        </w:rPr>
        <w:t xml:space="preserve"> i conferimenti di incarichi e consulenze esterne</w:t>
      </w:r>
      <w:r w:rsidRPr="00910CDF">
        <w:rPr>
          <w:rFonts w:ascii="Times New Roman" w:eastAsia="MS ??" w:hAnsi="Times New Roman" w:cs="Times New Roman"/>
          <w:sz w:val="18"/>
          <w:szCs w:val="18"/>
        </w:rPr>
        <w:t xml:space="preserve"> non inclusi ai sensi del "Codice </w:t>
      </w:r>
      <w:r w:rsidR="005E7FB5" w:rsidRPr="00910CDF">
        <w:rPr>
          <w:rFonts w:ascii="Times New Roman" w:eastAsia="MS ??" w:hAnsi="Times New Roman" w:cs="Times New Roman"/>
          <w:sz w:val="18"/>
          <w:szCs w:val="18"/>
        </w:rPr>
        <w:t>dei Contratti</w:t>
      </w:r>
      <w:r w:rsidRPr="00910CDF">
        <w:rPr>
          <w:rFonts w:ascii="Times New Roman" w:eastAsia="MS ??" w:hAnsi="Times New Roman" w:cs="Times New Roman"/>
          <w:sz w:val="18"/>
          <w:szCs w:val="18"/>
        </w:rPr>
        <w:t>", rimane il vigore l'applicazione dell'art. 8 e art.</w:t>
      </w:r>
      <w:r w:rsidR="00CC07AD" w:rsidRPr="00910CDF">
        <w:rPr>
          <w:rFonts w:ascii="Times New Roman" w:eastAsia="MS ??" w:hAnsi="Times New Roman" w:cs="Times New Roman"/>
          <w:sz w:val="18"/>
          <w:szCs w:val="18"/>
        </w:rPr>
        <w:t xml:space="preserve"> </w:t>
      </w:r>
      <w:r w:rsidRPr="00910CDF">
        <w:rPr>
          <w:rFonts w:ascii="Times New Roman" w:eastAsia="MS ??" w:hAnsi="Times New Roman" w:cs="Times New Roman"/>
          <w:sz w:val="18"/>
          <w:szCs w:val="18"/>
        </w:rPr>
        <w:t xml:space="preserve">9 del “Regolamento per il reclutamento del personale </w:t>
      </w:r>
      <w:r w:rsidR="005E7FB5" w:rsidRPr="00910CDF">
        <w:rPr>
          <w:rFonts w:ascii="Times New Roman" w:eastAsia="MS ??" w:hAnsi="Times New Roman" w:cs="Times New Roman"/>
          <w:sz w:val="18"/>
          <w:szCs w:val="18"/>
        </w:rPr>
        <w:t>e progressioni di carriera</w:t>
      </w:r>
    </w:p>
    <w:p w14:paraId="788126C1" w14:textId="4FF437BD" w:rsidR="000755A8" w:rsidRPr="00910CDF" w:rsidRDefault="000755A8" w:rsidP="000755A8">
      <w:pPr>
        <w:autoSpaceDE w:val="0"/>
        <w:autoSpaceDN w:val="0"/>
        <w:adjustRightInd w:val="0"/>
        <w:spacing w:line="360" w:lineRule="auto"/>
        <w:rPr>
          <w:rFonts w:ascii="Times New Roman" w:eastAsia="MS ??" w:hAnsi="Times New Roman" w:cs="Times New Roman"/>
          <w:strike/>
          <w:sz w:val="18"/>
          <w:szCs w:val="18"/>
        </w:rPr>
      </w:pPr>
      <w:r w:rsidRPr="00910CDF">
        <w:rPr>
          <w:rFonts w:ascii="Times New Roman" w:eastAsia="MS ??" w:hAnsi="Times New Roman" w:cs="Times New Roman"/>
          <w:strike/>
          <w:sz w:val="18"/>
          <w:szCs w:val="18"/>
        </w:rPr>
        <w:t>e il conferimento degli incarichi ai sensi dell’art. 7 del D.p.r. 7 settembre 2010, n. 168”</w:t>
      </w:r>
      <w:r w:rsidRPr="00910CDF" w:rsidDel="006E062A">
        <w:rPr>
          <w:rFonts w:ascii="Times New Roman" w:eastAsia="MS ??" w:hAnsi="Times New Roman" w:cs="Times New Roman"/>
          <w:strike/>
          <w:sz w:val="18"/>
          <w:szCs w:val="18"/>
        </w:rPr>
        <w:t xml:space="preserve"> </w:t>
      </w:r>
    </w:p>
    <w:p w14:paraId="0DB8AB69" w14:textId="77777777" w:rsidR="000755A8" w:rsidRPr="00910CDF" w:rsidRDefault="000755A8" w:rsidP="000755A8">
      <w:pPr>
        <w:autoSpaceDE w:val="0"/>
        <w:autoSpaceDN w:val="0"/>
        <w:adjustRightInd w:val="0"/>
        <w:spacing w:line="360" w:lineRule="auto"/>
        <w:jc w:val="left"/>
        <w:rPr>
          <w:rFonts w:ascii="Times New Roman" w:eastAsia="MS ??" w:hAnsi="Times New Roman" w:cs="Times New Roman"/>
          <w:sz w:val="18"/>
          <w:szCs w:val="18"/>
        </w:rPr>
      </w:pPr>
      <w:r w:rsidRPr="00910CDF">
        <w:rPr>
          <w:rFonts w:ascii="Times New Roman" w:eastAsia="MS ??" w:hAnsi="Times New Roman" w:cs="Times New Roman"/>
          <w:sz w:val="18"/>
          <w:szCs w:val="18"/>
        </w:rPr>
        <w:lastRenderedPageBreak/>
        <w:t xml:space="preserve">In dettaglio si </w:t>
      </w:r>
      <w:proofErr w:type="gramStart"/>
      <w:r w:rsidRPr="00910CDF">
        <w:rPr>
          <w:rFonts w:ascii="Times New Roman" w:eastAsia="MS ??" w:hAnsi="Times New Roman" w:cs="Times New Roman"/>
          <w:sz w:val="18"/>
          <w:szCs w:val="18"/>
        </w:rPr>
        <w:t>applica :</w:t>
      </w:r>
      <w:proofErr w:type="gramEnd"/>
    </w:p>
    <w:p w14:paraId="009480D6" w14:textId="77777777" w:rsidR="000755A8" w:rsidRPr="00910CDF" w:rsidRDefault="000755A8" w:rsidP="000755A8">
      <w:pPr>
        <w:autoSpaceDE w:val="0"/>
        <w:autoSpaceDN w:val="0"/>
        <w:adjustRightInd w:val="0"/>
        <w:spacing w:line="360" w:lineRule="auto"/>
        <w:jc w:val="left"/>
        <w:rPr>
          <w:rFonts w:ascii="Times New Roman" w:eastAsia="MS ??" w:hAnsi="Times New Roman" w:cs="Times New Roman"/>
          <w:sz w:val="18"/>
          <w:szCs w:val="18"/>
        </w:rPr>
      </w:pPr>
      <w:r w:rsidRPr="00910CDF">
        <w:rPr>
          <w:rFonts w:ascii="Times New Roman" w:eastAsia="MS ??" w:hAnsi="Times New Roman" w:cs="Times New Roman"/>
          <w:sz w:val="18"/>
          <w:szCs w:val="18"/>
        </w:rPr>
        <w:t>- art. 8 – conferimento di incarichi di lavoro autonomo;</w:t>
      </w:r>
    </w:p>
    <w:p w14:paraId="5C1F533A" w14:textId="0AB3A2DD" w:rsidR="000755A8" w:rsidRPr="00910CDF" w:rsidRDefault="000755A8" w:rsidP="000755A8">
      <w:pPr>
        <w:autoSpaceDE w:val="0"/>
        <w:autoSpaceDN w:val="0"/>
        <w:adjustRightInd w:val="0"/>
        <w:spacing w:line="360" w:lineRule="auto"/>
        <w:jc w:val="left"/>
        <w:rPr>
          <w:rFonts w:ascii="Times New Roman" w:hAnsi="Times New Roman" w:cs="Times New Roman"/>
          <w:sz w:val="18"/>
          <w:szCs w:val="18"/>
        </w:rPr>
      </w:pPr>
      <w:r w:rsidRPr="00910CDF">
        <w:rPr>
          <w:rFonts w:ascii="Times New Roman" w:eastAsia="MS ??" w:hAnsi="Times New Roman" w:cs="Times New Roman"/>
          <w:sz w:val="18"/>
          <w:szCs w:val="18"/>
        </w:rPr>
        <w:t>- art. 9 - conferimento di incarichi di carattere altamente fiduciario;</w:t>
      </w:r>
    </w:p>
    <w:bookmarkEnd w:id="51"/>
    <w:p w14:paraId="55C781BB" w14:textId="2D47F4B1" w:rsidR="008839A9" w:rsidRPr="00910CDF" w:rsidRDefault="004B26F2" w:rsidP="006E062A">
      <w:pPr>
        <w:pStyle w:val="Titolo2"/>
        <w:spacing w:line="360" w:lineRule="auto"/>
        <w:rPr>
          <w:rFonts w:ascii="Times New Roman" w:hAnsi="Times New Roman"/>
          <w:b w:val="0"/>
          <w:bCs w:val="0"/>
          <w:sz w:val="18"/>
          <w:szCs w:val="18"/>
          <w:u w:val="none"/>
        </w:rPr>
      </w:pPr>
      <w:r w:rsidRPr="00910CDF">
        <w:rPr>
          <w:rFonts w:ascii="Times New Roman" w:hAnsi="Times New Roman"/>
          <w:b w:val="0"/>
          <w:bCs w:val="0"/>
          <w:sz w:val="18"/>
          <w:szCs w:val="18"/>
          <w:u w:val="none"/>
        </w:rPr>
        <w:t>- l'art. 15</w:t>
      </w:r>
      <w:r w:rsidR="005633A2" w:rsidRPr="00910CDF">
        <w:rPr>
          <w:rFonts w:ascii="Times New Roman" w:hAnsi="Times New Roman"/>
          <w:b w:val="0"/>
          <w:bCs w:val="0"/>
          <w:sz w:val="18"/>
          <w:szCs w:val="18"/>
          <w:u w:val="none"/>
        </w:rPr>
        <w:t xml:space="preserve"> </w:t>
      </w:r>
      <w:r w:rsidR="005633A2" w:rsidRPr="00910CDF">
        <w:rPr>
          <w:rFonts w:ascii="Times New Roman" w:hAnsi="Times New Roman"/>
          <w:b w:val="0"/>
          <w:bCs w:val="0"/>
          <w:i/>
          <w:iCs/>
          <w:sz w:val="18"/>
          <w:szCs w:val="18"/>
          <w:u w:val="none"/>
        </w:rPr>
        <w:t>bis</w:t>
      </w:r>
      <w:r w:rsidRPr="00910CDF">
        <w:rPr>
          <w:rFonts w:ascii="Times New Roman" w:hAnsi="Times New Roman"/>
          <w:b w:val="0"/>
          <w:bCs w:val="0"/>
          <w:sz w:val="18"/>
          <w:szCs w:val="18"/>
          <w:u w:val="none"/>
        </w:rPr>
        <w:t xml:space="preserve"> del D. Lgs.</w:t>
      </w:r>
      <w:r w:rsidR="001F7763" w:rsidRPr="00910CDF">
        <w:rPr>
          <w:rFonts w:ascii="Times New Roman" w:hAnsi="Times New Roman"/>
          <w:b w:val="0"/>
          <w:bCs w:val="0"/>
          <w:sz w:val="18"/>
          <w:szCs w:val="18"/>
          <w:u w:val="none"/>
        </w:rPr>
        <w:t xml:space="preserve"> </w:t>
      </w:r>
      <w:r w:rsidRPr="00910CDF">
        <w:rPr>
          <w:rFonts w:ascii="Times New Roman" w:hAnsi="Times New Roman"/>
          <w:b w:val="0"/>
          <w:bCs w:val="0"/>
          <w:sz w:val="18"/>
          <w:szCs w:val="18"/>
          <w:u w:val="none"/>
        </w:rPr>
        <w:t xml:space="preserve">n. 33/2013 e </w:t>
      </w:r>
      <w:proofErr w:type="spellStart"/>
      <w:r w:rsidRPr="00910CDF">
        <w:rPr>
          <w:rFonts w:ascii="Times New Roman" w:hAnsi="Times New Roman"/>
          <w:b w:val="0"/>
          <w:bCs w:val="0"/>
          <w:sz w:val="18"/>
          <w:szCs w:val="18"/>
          <w:u w:val="none"/>
        </w:rPr>
        <w:t>s.m.i.</w:t>
      </w:r>
      <w:proofErr w:type="spellEnd"/>
      <w:r w:rsidRPr="00910CDF">
        <w:rPr>
          <w:rFonts w:ascii="Times New Roman" w:hAnsi="Times New Roman"/>
          <w:b w:val="0"/>
          <w:bCs w:val="0"/>
          <w:sz w:val="18"/>
          <w:szCs w:val="18"/>
          <w:u w:val="none"/>
        </w:rPr>
        <w:t xml:space="preserve"> sancisce obblighi di pubblicazione concernenti i titolari di incarichi dirigenziali e di collaborazione o consulenza,</w:t>
      </w:r>
      <w:r w:rsidR="00462958" w:rsidRPr="00910CDF">
        <w:rPr>
          <w:rFonts w:ascii="Times New Roman" w:hAnsi="Times New Roman"/>
          <w:b w:val="0"/>
          <w:bCs w:val="0"/>
          <w:sz w:val="18"/>
          <w:szCs w:val="18"/>
          <w:u w:val="none"/>
        </w:rPr>
        <w:t xml:space="preserve"> a cui CMV SERVIZI si attiene scrupolosamente</w:t>
      </w:r>
      <w:bookmarkEnd w:id="52"/>
      <w:r w:rsidR="000755A8" w:rsidRPr="00910CDF">
        <w:rPr>
          <w:rFonts w:ascii="Times New Roman" w:hAnsi="Times New Roman"/>
          <w:b w:val="0"/>
          <w:bCs w:val="0"/>
          <w:sz w:val="18"/>
          <w:szCs w:val="18"/>
          <w:u w:val="none"/>
        </w:rPr>
        <w:t>.</w:t>
      </w:r>
      <w:r w:rsidR="006E062A" w:rsidRPr="00910CDF">
        <w:rPr>
          <w:rFonts w:ascii="Times New Roman" w:hAnsi="Times New Roman"/>
          <w:b w:val="0"/>
          <w:bCs w:val="0"/>
          <w:sz w:val="18"/>
          <w:szCs w:val="18"/>
          <w:u w:val="none"/>
        </w:rPr>
        <w:t xml:space="preserve"> </w:t>
      </w:r>
    </w:p>
    <w:p w14:paraId="72246C9D" w14:textId="34E760FC" w:rsidR="00CF67EE" w:rsidRPr="00910CDF" w:rsidRDefault="0030757F" w:rsidP="00CF67EE">
      <w:pPr>
        <w:pStyle w:val="Titolo3"/>
        <w:rPr>
          <w:rFonts w:ascii="Times New Roman" w:hAnsi="Times New Roman" w:cs="Times New Roman"/>
          <w:sz w:val="18"/>
          <w:szCs w:val="18"/>
        </w:rPr>
      </w:pPr>
      <w:bookmarkStart w:id="53" w:name="_Toc68110884"/>
      <w:r w:rsidRPr="00910CDF">
        <w:rPr>
          <w:rFonts w:ascii="Times New Roman" w:hAnsi="Times New Roman" w:cs="Times New Roman"/>
          <w:sz w:val="18"/>
          <w:szCs w:val="18"/>
        </w:rPr>
        <w:t>Procedure interne adottat</w:t>
      </w:r>
      <w:r w:rsidR="007375E5" w:rsidRPr="00910CDF">
        <w:rPr>
          <w:rFonts w:ascii="Times New Roman" w:hAnsi="Times New Roman" w:cs="Times New Roman"/>
          <w:sz w:val="18"/>
          <w:szCs w:val="18"/>
        </w:rPr>
        <w:t>e</w:t>
      </w:r>
      <w:bookmarkEnd w:id="53"/>
    </w:p>
    <w:p w14:paraId="4CEF35D6" w14:textId="77777777" w:rsidR="00A519F4" w:rsidRPr="00910CDF" w:rsidRDefault="00A519F4" w:rsidP="00D57F32">
      <w:pPr>
        <w:rPr>
          <w:rFonts w:ascii="Times New Roman" w:hAnsi="Times New Roman" w:cs="Times New Roman"/>
          <w:sz w:val="18"/>
          <w:szCs w:val="18"/>
        </w:rPr>
      </w:pPr>
    </w:p>
    <w:p w14:paraId="7A67A6E9" w14:textId="77777777" w:rsidR="00BD45C5" w:rsidRPr="00910CDF" w:rsidRDefault="004B26F2" w:rsidP="005D3DF5">
      <w:pPr>
        <w:autoSpaceDE w:val="0"/>
        <w:autoSpaceDN w:val="0"/>
        <w:adjustRightInd w:val="0"/>
        <w:spacing w:line="360" w:lineRule="auto"/>
        <w:jc w:val="left"/>
        <w:rPr>
          <w:rFonts w:ascii="Times New Roman" w:eastAsia="MS ??" w:hAnsi="Times New Roman" w:cs="Times New Roman"/>
          <w:sz w:val="18"/>
          <w:szCs w:val="18"/>
        </w:rPr>
      </w:pPr>
      <w:bookmarkStart w:id="54" w:name="_Hlk125020855"/>
      <w:r w:rsidRPr="00910CDF">
        <w:rPr>
          <w:rFonts w:ascii="Times New Roman" w:eastAsia="MS ??" w:hAnsi="Times New Roman" w:cs="Times New Roman"/>
          <w:sz w:val="18"/>
          <w:szCs w:val="18"/>
        </w:rPr>
        <w:t xml:space="preserve">In aderenza alla normativa appena citata, “C.M.V. Servizi S.r.l.” ha adottato il già citato </w:t>
      </w:r>
      <w:r w:rsidRPr="00910CDF">
        <w:rPr>
          <w:rFonts w:ascii="Times New Roman" w:eastAsia="MS ??" w:hAnsi="Times New Roman" w:cs="Times New Roman"/>
          <w:b/>
          <w:bCs/>
          <w:sz w:val="18"/>
          <w:szCs w:val="18"/>
        </w:rPr>
        <w:t>"Regolamento per la selezione del personale e per la progressione di carriera"</w:t>
      </w:r>
      <w:r w:rsidRPr="00910CDF">
        <w:rPr>
          <w:rFonts w:ascii="Times New Roman" w:eastAsia="MS ??" w:hAnsi="Times New Roman" w:cs="Times New Roman"/>
          <w:sz w:val="18"/>
          <w:szCs w:val="18"/>
        </w:rPr>
        <w:t xml:space="preserve"> con riferimento al conferimento di incarichi e consulenze esterne</w:t>
      </w:r>
      <w:r w:rsidR="00BD45C5" w:rsidRPr="00910CDF">
        <w:rPr>
          <w:rFonts w:ascii="Times New Roman" w:eastAsia="MS ??" w:hAnsi="Times New Roman" w:cs="Times New Roman"/>
          <w:sz w:val="18"/>
          <w:szCs w:val="18"/>
        </w:rPr>
        <w:t>, che</w:t>
      </w:r>
      <w:r w:rsidRPr="00910CDF">
        <w:rPr>
          <w:rFonts w:ascii="Times New Roman" w:eastAsia="MS ??" w:hAnsi="Times New Roman" w:cs="Times New Roman"/>
          <w:sz w:val="18"/>
          <w:szCs w:val="18"/>
        </w:rPr>
        <w:t xml:space="preserve"> </w:t>
      </w:r>
      <w:r w:rsidR="00BD45C5" w:rsidRPr="00910CDF">
        <w:rPr>
          <w:rFonts w:ascii="Times New Roman" w:eastAsia="MS ??" w:hAnsi="Times New Roman" w:cs="Times New Roman"/>
          <w:sz w:val="18"/>
          <w:szCs w:val="18"/>
        </w:rPr>
        <w:t>prevede quanto segue:</w:t>
      </w:r>
    </w:p>
    <w:p w14:paraId="757B3DCA" w14:textId="0BB5BCBE" w:rsidR="00BD45C5" w:rsidRPr="00910CDF" w:rsidRDefault="00BD45C5" w:rsidP="005D3DF5">
      <w:pPr>
        <w:autoSpaceDE w:val="0"/>
        <w:autoSpaceDN w:val="0"/>
        <w:adjustRightInd w:val="0"/>
        <w:spacing w:line="360" w:lineRule="auto"/>
        <w:jc w:val="left"/>
        <w:rPr>
          <w:rFonts w:ascii="Times New Roman" w:eastAsia="MS ??" w:hAnsi="Times New Roman" w:cs="Times New Roman"/>
          <w:sz w:val="18"/>
          <w:szCs w:val="18"/>
        </w:rPr>
      </w:pPr>
      <w:r w:rsidRPr="00910CDF">
        <w:rPr>
          <w:rFonts w:ascii="Times New Roman" w:eastAsia="MS ??" w:hAnsi="Times New Roman" w:cs="Times New Roman"/>
          <w:sz w:val="18"/>
          <w:szCs w:val="18"/>
        </w:rPr>
        <w:t>- per esigenze cui non è possibile far fronte con personale in servizio, possono essere conferiti incarichi di natura temporanea, con contratti di lavoro autonomo. Per il conferimento di tali incarichi si adottano, in forma semplificata, procedure di selezione conformi alle regole generali previsti dall’art. 2 del regolamento stesso (art. 8 reg. – conferimento di incarichi di lavoro autonomo);</w:t>
      </w:r>
    </w:p>
    <w:p w14:paraId="13FE660C" w14:textId="39C89943" w:rsidR="008839A9" w:rsidRPr="00910CDF" w:rsidRDefault="00BD45C5" w:rsidP="005D3DF5">
      <w:pPr>
        <w:autoSpaceDE w:val="0"/>
        <w:autoSpaceDN w:val="0"/>
        <w:adjustRightInd w:val="0"/>
        <w:spacing w:line="360" w:lineRule="auto"/>
        <w:jc w:val="left"/>
        <w:rPr>
          <w:rFonts w:ascii="Times New Roman" w:eastAsia="MS ??" w:hAnsi="Times New Roman" w:cs="Times New Roman"/>
          <w:sz w:val="18"/>
          <w:szCs w:val="18"/>
        </w:rPr>
      </w:pPr>
      <w:r w:rsidRPr="00910CDF">
        <w:rPr>
          <w:rFonts w:ascii="Times New Roman" w:eastAsia="MS ??" w:hAnsi="Times New Roman" w:cs="Times New Roman"/>
          <w:sz w:val="18"/>
          <w:szCs w:val="18"/>
        </w:rPr>
        <w:t>- la società può conferire con trattativa privata incarichi di carattere altamente fiduciario per la natura della prestazione professionale</w:t>
      </w:r>
      <w:r w:rsidR="00A519F4" w:rsidRPr="00910CDF">
        <w:rPr>
          <w:rFonts w:ascii="Times New Roman" w:eastAsia="MS ??" w:hAnsi="Times New Roman" w:cs="Times New Roman"/>
          <w:sz w:val="18"/>
          <w:szCs w:val="18"/>
        </w:rPr>
        <w:t xml:space="preserve"> </w:t>
      </w:r>
      <w:r w:rsidRPr="00910CDF">
        <w:rPr>
          <w:rFonts w:ascii="Times New Roman" w:eastAsia="MS ??" w:hAnsi="Times New Roman" w:cs="Times New Roman"/>
          <w:sz w:val="18"/>
          <w:szCs w:val="18"/>
        </w:rPr>
        <w:t>(art. 9 reg. – conferimento di incarichi di carattere altamente fiduciario)</w:t>
      </w:r>
      <w:r w:rsidR="001B0C04" w:rsidRPr="00910CDF">
        <w:rPr>
          <w:rFonts w:ascii="Times New Roman" w:eastAsia="MS ??" w:hAnsi="Times New Roman" w:cs="Times New Roman"/>
          <w:sz w:val="18"/>
          <w:szCs w:val="18"/>
        </w:rPr>
        <w:t>.</w:t>
      </w:r>
    </w:p>
    <w:p w14:paraId="219D90FC" w14:textId="1DFADBE8" w:rsidR="00F409F7" w:rsidRPr="00910CDF" w:rsidRDefault="00F409F7" w:rsidP="00EA276D">
      <w:pPr>
        <w:pStyle w:val="Titolo3"/>
        <w:rPr>
          <w:rFonts w:ascii="Times New Roman" w:hAnsi="Times New Roman" w:cs="Times New Roman"/>
          <w:iCs/>
          <w:sz w:val="18"/>
          <w:szCs w:val="18"/>
        </w:rPr>
      </w:pPr>
      <w:bookmarkStart w:id="55" w:name="_Toc68110885"/>
      <w:bookmarkEnd w:id="54"/>
      <w:r w:rsidRPr="00910CDF">
        <w:rPr>
          <w:rFonts w:ascii="Times New Roman" w:hAnsi="Times New Roman" w:cs="Times New Roman"/>
          <w:sz w:val="18"/>
          <w:szCs w:val="18"/>
        </w:rPr>
        <w:t>Misure di prevenzione</w:t>
      </w:r>
      <w:r w:rsidR="00462958" w:rsidRPr="00910CDF">
        <w:rPr>
          <w:rFonts w:ascii="Times New Roman" w:hAnsi="Times New Roman" w:cs="Times New Roman"/>
          <w:sz w:val="18"/>
          <w:szCs w:val="18"/>
        </w:rPr>
        <w:t xml:space="preserve"> area: </w:t>
      </w:r>
      <w:r w:rsidR="00462958" w:rsidRPr="00910CDF">
        <w:rPr>
          <w:rFonts w:ascii="Times New Roman" w:hAnsi="Times New Roman" w:cs="Times New Roman"/>
          <w:color w:val="000000"/>
          <w:sz w:val="18"/>
          <w:szCs w:val="18"/>
        </w:rPr>
        <w:t>C</w:t>
      </w:r>
      <w:r w:rsidR="00462958" w:rsidRPr="00910CDF">
        <w:rPr>
          <w:rFonts w:ascii="Times New Roman" w:hAnsi="Times New Roman" w:cs="Times New Roman"/>
          <w:iCs/>
          <w:sz w:val="18"/>
          <w:szCs w:val="18"/>
        </w:rPr>
        <w:t>onferimento di incarichi e consulenze esterne</w:t>
      </w:r>
      <w:bookmarkEnd w:id="55"/>
    </w:p>
    <w:p w14:paraId="3BD31F7C" w14:textId="77777777" w:rsidR="00A519F4" w:rsidRPr="00910CDF" w:rsidRDefault="00A519F4" w:rsidP="00D57F32">
      <w:pPr>
        <w:rPr>
          <w:rFonts w:ascii="Times New Roman" w:hAnsi="Times New Roman" w:cs="Times New Roman"/>
          <w:sz w:val="18"/>
          <w:szCs w:val="18"/>
        </w:rPr>
      </w:pPr>
    </w:p>
    <w:p w14:paraId="34CFD6FC" w14:textId="77777777" w:rsidR="00AE096B" w:rsidRPr="00910CDF" w:rsidRDefault="00AE096B" w:rsidP="009972BA">
      <w:pPr>
        <w:autoSpaceDE w:val="0"/>
        <w:autoSpaceDN w:val="0"/>
        <w:adjustRightInd w:val="0"/>
        <w:spacing w:line="360" w:lineRule="auto"/>
        <w:contextualSpacing/>
        <w:rPr>
          <w:rFonts w:ascii="Times New Roman" w:hAnsi="Times New Roman" w:cs="Times New Roman"/>
          <w:bCs/>
          <w:color w:val="000000"/>
          <w:sz w:val="18"/>
          <w:szCs w:val="18"/>
        </w:rPr>
      </w:pPr>
      <w:r w:rsidRPr="00910CDF">
        <w:rPr>
          <w:rFonts w:ascii="Times New Roman" w:hAnsi="Times New Roman" w:cs="Times New Roman"/>
          <w:color w:val="000000"/>
          <w:sz w:val="18"/>
          <w:szCs w:val="18"/>
        </w:rPr>
        <w:t xml:space="preserve">Relativamente all’area a rischio </w:t>
      </w:r>
      <w:r w:rsidRPr="00910CDF">
        <w:rPr>
          <w:rFonts w:ascii="Times New Roman" w:hAnsi="Times New Roman" w:cs="Times New Roman"/>
          <w:b/>
          <w:bCs/>
          <w:color w:val="000000"/>
          <w:sz w:val="18"/>
          <w:szCs w:val="18"/>
        </w:rPr>
        <w:t>“</w:t>
      </w:r>
      <w:r w:rsidRPr="00910CDF">
        <w:rPr>
          <w:rFonts w:ascii="Times New Roman" w:hAnsi="Times New Roman" w:cs="Times New Roman"/>
          <w:b/>
          <w:bCs/>
          <w:i/>
          <w:sz w:val="18"/>
          <w:szCs w:val="18"/>
        </w:rPr>
        <w:t>conferimento di incarichi e consulenze esterne</w:t>
      </w:r>
      <w:r w:rsidRPr="00910CDF">
        <w:rPr>
          <w:rFonts w:ascii="Times New Roman" w:hAnsi="Times New Roman" w:cs="Times New Roman"/>
          <w:b/>
          <w:bCs/>
          <w:color w:val="000000"/>
          <w:sz w:val="18"/>
          <w:szCs w:val="18"/>
        </w:rPr>
        <w:t>”</w:t>
      </w:r>
      <w:r w:rsidRPr="00910CDF">
        <w:rPr>
          <w:rFonts w:ascii="Times New Roman" w:hAnsi="Times New Roman" w:cs="Times New Roman"/>
          <w:bCs/>
          <w:color w:val="000000"/>
          <w:sz w:val="18"/>
          <w:szCs w:val="18"/>
        </w:rPr>
        <w:t xml:space="preserve"> dovranno seguirsi i seguenti protocolli. </w:t>
      </w:r>
    </w:p>
    <w:p w14:paraId="2477474F" w14:textId="77777777" w:rsidR="00AE096B" w:rsidRPr="00910CDF" w:rsidRDefault="00AE096B" w:rsidP="009972BA">
      <w:pPr>
        <w:autoSpaceDE w:val="0"/>
        <w:autoSpaceDN w:val="0"/>
        <w:adjustRightInd w:val="0"/>
        <w:spacing w:line="360" w:lineRule="auto"/>
        <w:contextualSpacing/>
        <w:rPr>
          <w:rFonts w:ascii="Times New Roman" w:hAnsi="Times New Roman" w:cs="Times New Roman"/>
          <w:color w:val="000000"/>
          <w:sz w:val="18"/>
          <w:szCs w:val="18"/>
        </w:rPr>
      </w:pPr>
      <w:r w:rsidRPr="00910CDF">
        <w:rPr>
          <w:rFonts w:ascii="Times New Roman" w:hAnsi="Times New Roman" w:cs="Times New Roman"/>
          <w:bCs/>
          <w:color w:val="000000"/>
          <w:sz w:val="18"/>
          <w:szCs w:val="18"/>
        </w:rPr>
        <w:t>D</w:t>
      </w:r>
      <w:r w:rsidRPr="00910CDF">
        <w:rPr>
          <w:rFonts w:ascii="Times New Roman" w:hAnsi="Times New Roman" w:cs="Times New Roman"/>
          <w:color w:val="000000"/>
          <w:sz w:val="18"/>
          <w:szCs w:val="18"/>
        </w:rPr>
        <w:t xml:space="preserve">ovranno adottarsi procedure aziendali attraverso le quali si dovrà garantisce il rispetto delle seguenti direttive: </w:t>
      </w:r>
    </w:p>
    <w:p w14:paraId="0EF7594D" w14:textId="77777777" w:rsidR="00CB7ED0" w:rsidRPr="00910CDF" w:rsidRDefault="00AE096B" w:rsidP="00AF6E6D">
      <w:pPr>
        <w:pStyle w:val="Paragrafoelenco"/>
        <w:numPr>
          <w:ilvl w:val="0"/>
          <w:numId w:val="14"/>
        </w:numPr>
        <w:autoSpaceDE w:val="0"/>
        <w:autoSpaceDN w:val="0"/>
        <w:adjustRightInd w:val="0"/>
        <w:spacing w:line="360" w:lineRule="auto"/>
        <w:rPr>
          <w:rFonts w:ascii="Times New Roman" w:hAnsi="Times New Roman"/>
          <w:color w:val="000000"/>
          <w:sz w:val="18"/>
          <w:szCs w:val="18"/>
        </w:rPr>
      </w:pPr>
      <w:r w:rsidRPr="00910CDF">
        <w:rPr>
          <w:rFonts w:ascii="Times New Roman" w:hAnsi="Times New Roman"/>
          <w:sz w:val="18"/>
          <w:szCs w:val="18"/>
        </w:rPr>
        <w:t>il conferimento di incarichi e collaborazioni deve avvenire nel rispetto dei principi di trasparenza, pubblicità ed imparzialità</w:t>
      </w:r>
      <w:r w:rsidR="00CB7ED0" w:rsidRPr="00910CDF">
        <w:rPr>
          <w:rFonts w:ascii="Times New Roman" w:hAnsi="Times New Roman"/>
          <w:sz w:val="18"/>
          <w:szCs w:val="18"/>
        </w:rPr>
        <w:t>;</w:t>
      </w:r>
    </w:p>
    <w:p w14:paraId="422989E8" w14:textId="77777777" w:rsidR="00AE096B" w:rsidRPr="00910CDF" w:rsidRDefault="00AE096B" w:rsidP="00AF6E6D">
      <w:pPr>
        <w:pStyle w:val="Default"/>
        <w:numPr>
          <w:ilvl w:val="0"/>
          <w:numId w:val="14"/>
        </w:numPr>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l’atto di conferimento deve recare precisa ed esaustiva motivazione circa la sussistenza dei presupposti di legge per il conferimento di incarichi professionali allo scopo di rendere evidente l’assenza di qualsiasi intenzione di agevolare soggetti particolari;</w:t>
      </w:r>
    </w:p>
    <w:p w14:paraId="4E9C6631" w14:textId="77777777" w:rsidR="00AE096B" w:rsidRPr="00910CDF" w:rsidRDefault="00AE096B" w:rsidP="00AF6E6D">
      <w:pPr>
        <w:pStyle w:val="Paragrafoelenco"/>
        <w:numPr>
          <w:ilvl w:val="0"/>
          <w:numId w:val="14"/>
        </w:numPr>
        <w:autoSpaceDE w:val="0"/>
        <w:autoSpaceDN w:val="0"/>
        <w:adjustRightInd w:val="0"/>
        <w:spacing w:line="360" w:lineRule="auto"/>
        <w:rPr>
          <w:rFonts w:ascii="Times New Roman" w:eastAsiaTheme="minorHAnsi" w:hAnsi="Times New Roman"/>
          <w:color w:val="000000"/>
          <w:sz w:val="18"/>
          <w:szCs w:val="18"/>
        </w:rPr>
      </w:pPr>
      <w:r w:rsidRPr="00910CDF">
        <w:rPr>
          <w:rFonts w:ascii="Times New Roman" w:eastAsiaTheme="minorHAnsi" w:hAnsi="Times New Roman"/>
          <w:color w:val="000000"/>
          <w:sz w:val="18"/>
          <w:szCs w:val="18"/>
        </w:rPr>
        <w:t>la Società può conferire gli incarichi in oggetto per esigenze cui non può far fronte con il personale in servizio, ovvero per inesistenza, all</w:t>
      </w:r>
      <w:r w:rsidR="00995B48" w:rsidRPr="00910CDF">
        <w:rPr>
          <w:rFonts w:ascii="Times New Roman" w:eastAsiaTheme="minorHAnsi" w:hAnsi="Times New Roman"/>
          <w:color w:val="000000"/>
          <w:sz w:val="18"/>
          <w:szCs w:val="18"/>
        </w:rPr>
        <w:t>’</w:t>
      </w:r>
      <w:r w:rsidRPr="00910CDF">
        <w:rPr>
          <w:rFonts w:ascii="Times New Roman" w:eastAsiaTheme="minorHAnsi" w:hAnsi="Times New Roman"/>
          <w:color w:val="000000"/>
          <w:sz w:val="18"/>
          <w:szCs w:val="18"/>
        </w:rPr>
        <w:t>interno della propria organizzazione, della figura idonea allo svolgimento dell'incarico, ovvero per necessità di</w:t>
      </w:r>
      <w:r w:rsidR="00995B48" w:rsidRPr="00910CDF">
        <w:rPr>
          <w:rFonts w:ascii="Times New Roman" w:eastAsiaTheme="minorHAnsi" w:hAnsi="Times New Roman"/>
          <w:color w:val="000000"/>
          <w:sz w:val="18"/>
          <w:szCs w:val="18"/>
        </w:rPr>
        <w:t xml:space="preserve"> un supporto specialistico all’</w:t>
      </w:r>
      <w:r w:rsidRPr="00910CDF">
        <w:rPr>
          <w:rFonts w:ascii="Times New Roman" w:eastAsiaTheme="minorHAnsi" w:hAnsi="Times New Roman"/>
          <w:color w:val="000000"/>
          <w:sz w:val="18"/>
          <w:szCs w:val="18"/>
        </w:rPr>
        <w:t>attività or</w:t>
      </w:r>
      <w:r w:rsidR="00995B48" w:rsidRPr="00910CDF">
        <w:rPr>
          <w:rFonts w:ascii="Times New Roman" w:eastAsiaTheme="minorHAnsi" w:hAnsi="Times New Roman"/>
          <w:color w:val="000000"/>
          <w:sz w:val="18"/>
          <w:szCs w:val="18"/>
        </w:rPr>
        <w:t xml:space="preserve">dinaria degli uffici interni. </w:t>
      </w:r>
      <w:r w:rsidR="00995B48" w:rsidRPr="00910CDF">
        <w:rPr>
          <w:rFonts w:ascii="Times New Roman" w:eastAsiaTheme="minorHAnsi" w:hAnsi="Times New Roman"/>
          <w:color w:val="000000"/>
          <w:sz w:val="18"/>
          <w:szCs w:val="18"/>
          <w:u w:val="single"/>
        </w:rPr>
        <w:t>L’inesistenza ovvero l’</w:t>
      </w:r>
      <w:r w:rsidRPr="00910CDF">
        <w:rPr>
          <w:rFonts w:ascii="Times New Roman" w:eastAsiaTheme="minorHAnsi" w:hAnsi="Times New Roman"/>
          <w:color w:val="000000"/>
          <w:sz w:val="18"/>
          <w:szCs w:val="18"/>
          <w:u w:val="single"/>
        </w:rPr>
        <w:t xml:space="preserve">insufficienza delle risorse già disponibili all'interno della Società per fare fronte alle necessità della medesima, devono essere oggetto di previo accertamento e approvate da parte </w:t>
      </w:r>
      <w:r w:rsidR="00031EA5" w:rsidRPr="00910CDF">
        <w:rPr>
          <w:rFonts w:ascii="Times New Roman" w:eastAsiaTheme="minorHAnsi" w:hAnsi="Times New Roman"/>
          <w:color w:val="000000"/>
          <w:sz w:val="18"/>
          <w:szCs w:val="18"/>
          <w:u w:val="single"/>
        </w:rPr>
        <w:t>dell'Amministratore Unico</w:t>
      </w:r>
      <w:r w:rsidRPr="00910CDF">
        <w:rPr>
          <w:rFonts w:ascii="Times New Roman" w:eastAsiaTheme="minorHAnsi" w:hAnsi="Times New Roman"/>
          <w:color w:val="000000"/>
          <w:sz w:val="18"/>
          <w:szCs w:val="18"/>
          <w:u w:val="single"/>
        </w:rPr>
        <w:t xml:space="preserve">. Per l'assegnazione dell'incarico verrà richiesta sottoscrizione di inesistenza di rapporti di parentela, fino al </w:t>
      </w:r>
      <w:proofErr w:type="gramStart"/>
      <w:r w:rsidRPr="00910CDF">
        <w:rPr>
          <w:rFonts w:ascii="Times New Roman" w:eastAsiaTheme="minorHAnsi" w:hAnsi="Times New Roman"/>
          <w:color w:val="000000"/>
          <w:sz w:val="18"/>
          <w:szCs w:val="18"/>
          <w:u w:val="single"/>
        </w:rPr>
        <w:t>2°</w:t>
      </w:r>
      <w:proofErr w:type="gramEnd"/>
      <w:r w:rsidRPr="00910CDF">
        <w:rPr>
          <w:rFonts w:ascii="Times New Roman" w:eastAsiaTheme="minorHAnsi" w:hAnsi="Times New Roman"/>
          <w:color w:val="000000"/>
          <w:sz w:val="18"/>
          <w:szCs w:val="18"/>
          <w:u w:val="single"/>
        </w:rPr>
        <w:t xml:space="preserve"> grado, col personale dipendente della Società, con gli amministratori e i sindaci;</w:t>
      </w:r>
      <w:r w:rsidRPr="00910CDF">
        <w:rPr>
          <w:rFonts w:ascii="Times New Roman" w:eastAsiaTheme="minorHAnsi" w:hAnsi="Times New Roman"/>
          <w:color w:val="000000"/>
          <w:sz w:val="18"/>
          <w:szCs w:val="18"/>
        </w:rPr>
        <w:t xml:space="preserve"> </w:t>
      </w:r>
    </w:p>
    <w:p w14:paraId="610948A1" w14:textId="77777777" w:rsidR="00AE096B" w:rsidRPr="00910CDF" w:rsidRDefault="00AE096B" w:rsidP="00AF6E6D">
      <w:pPr>
        <w:pStyle w:val="Default"/>
        <w:numPr>
          <w:ilvl w:val="0"/>
          <w:numId w:val="14"/>
        </w:numPr>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il conferimento di incarichi di collaborazione o consulenza deve avvenire previa ricerca per selezionare figure idonee sulla base di precedenti collaborazioni, analizzando figure compatibili presenti sul mercato, valutandone le competenze ed i curricula – in conformità del vigente regolamento sugli incarichi;</w:t>
      </w:r>
    </w:p>
    <w:p w14:paraId="3C3438BB" w14:textId="0B6DB5B6" w:rsidR="00AE096B" w:rsidRPr="00910CDF" w:rsidRDefault="00AE096B" w:rsidP="00AF6E6D">
      <w:pPr>
        <w:pStyle w:val="Default"/>
        <w:numPr>
          <w:ilvl w:val="0"/>
          <w:numId w:val="14"/>
        </w:numPr>
        <w:tabs>
          <w:tab w:val="left" w:pos="142"/>
          <w:tab w:val="left" w:pos="851"/>
          <w:tab w:val="left" w:pos="993"/>
          <w:tab w:val="left" w:pos="1134"/>
        </w:tabs>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dell’avvio della procedura e dello svolgimento delle fasi della stessa è informato il </w:t>
      </w:r>
      <w:r w:rsidR="004D7EA9" w:rsidRPr="00910CDF">
        <w:rPr>
          <w:rFonts w:ascii="Times New Roman" w:hAnsi="Times New Roman" w:cs="Times New Roman"/>
          <w:sz w:val="18"/>
          <w:szCs w:val="18"/>
        </w:rPr>
        <w:t>RPCT</w:t>
      </w:r>
      <w:r w:rsidRPr="00910CDF">
        <w:rPr>
          <w:rFonts w:ascii="Times New Roman" w:hAnsi="Times New Roman" w:cs="Times New Roman"/>
          <w:sz w:val="18"/>
          <w:szCs w:val="18"/>
        </w:rPr>
        <w:t xml:space="preserve"> il quale vigila sul procedimento al fine di accertarne il rispetto del quadro normativo vigente, ponendo particolare attenzione al rispetto delle disposizioni legislative detta</w:t>
      </w:r>
      <w:r w:rsidR="00E777C0" w:rsidRPr="00910CDF">
        <w:rPr>
          <w:rFonts w:ascii="Times New Roman" w:hAnsi="Times New Roman" w:cs="Times New Roman"/>
          <w:sz w:val="18"/>
          <w:szCs w:val="18"/>
        </w:rPr>
        <w:t>t</w:t>
      </w:r>
      <w:r w:rsidRPr="00910CDF">
        <w:rPr>
          <w:rFonts w:ascii="Times New Roman" w:hAnsi="Times New Roman" w:cs="Times New Roman"/>
          <w:sz w:val="18"/>
          <w:szCs w:val="18"/>
        </w:rPr>
        <w:t xml:space="preserve">e dal d.lgs. n. 39/2013 in tema di </w:t>
      </w:r>
      <w:proofErr w:type="spellStart"/>
      <w:r w:rsidRPr="00910CDF">
        <w:rPr>
          <w:rFonts w:ascii="Times New Roman" w:hAnsi="Times New Roman" w:cs="Times New Roman"/>
          <w:sz w:val="18"/>
          <w:szCs w:val="18"/>
        </w:rPr>
        <w:t>inconferibilità</w:t>
      </w:r>
      <w:proofErr w:type="spellEnd"/>
      <w:r w:rsidRPr="00910CDF">
        <w:rPr>
          <w:rFonts w:ascii="Times New Roman" w:hAnsi="Times New Roman" w:cs="Times New Roman"/>
          <w:sz w:val="18"/>
          <w:szCs w:val="18"/>
        </w:rPr>
        <w:t xml:space="preserve"> ed incompatibilità degli incarichi;</w:t>
      </w:r>
    </w:p>
    <w:p w14:paraId="3A713B85" w14:textId="77777777" w:rsidR="00AE096B" w:rsidRPr="00910CDF" w:rsidRDefault="00AE096B" w:rsidP="00AF6E6D">
      <w:pPr>
        <w:pStyle w:val="Default"/>
        <w:numPr>
          <w:ilvl w:val="0"/>
          <w:numId w:val="14"/>
        </w:numPr>
        <w:tabs>
          <w:tab w:val="left" w:pos="142"/>
          <w:tab w:val="left" w:pos="851"/>
          <w:tab w:val="left" w:pos="993"/>
          <w:tab w:val="left" w:pos="1134"/>
        </w:tabs>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dovranno essere definiti precisi criteri di scelta dei consulenti, i quali devono essere scelti sulla base di precisi requisiti di onorabilità, professionalità e competenza ed in relazione alla loro reputazione e affidabilità;</w:t>
      </w:r>
    </w:p>
    <w:p w14:paraId="25053223" w14:textId="77777777" w:rsidR="00AE096B" w:rsidRPr="00910CDF" w:rsidRDefault="00AE096B" w:rsidP="00AF6E6D">
      <w:pPr>
        <w:pStyle w:val="Default"/>
        <w:numPr>
          <w:ilvl w:val="0"/>
          <w:numId w:val="14"/>
        </w:numPr>
        <w:tabs>
          <w:tab w:val="left" w:pos="142"/>
          <w:tab w:val="left" w:pos="851"/>
          <w:tab w:val="left" w:pos="993"/>
          <w:tab w:val="left" w:pos="1134"/>
        </w:tabs>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gli incarichi possono essere conferiti solo ad esperti di particolare e comprovata specializzazione. Tale requisito è integrato dal possesso del titolo di studio richiesto per l'esercizio della professione ed in materia attinente all'ambito della prestazione oggetto di incarico, e dalla maturazione di una adeguata professionalità in ambito analogo a quello oggetto di affidamento;</w:t>
      </w:r>
    </w:p>
    <w:p w14:paraId="536133DE" w14:textId="77777777" w:rsidR="00AE096B" w:rsidRPr="00910CDF" w:rsidRDefault="00AE096B" w:rsidP="00AF6E6D">
      <w:pPr>
        <w:pStyle w:val="Default"/>
        <w:numPr>
          <w:ilvl w:val="0"/>
          <w:numId w:val="14"/>
        </w:numPr>
        <w:tabs>
          <w:tab w:val="left" w:pos="142"/>
          <w:tab w:val="left" w:pos="851"/>
          <w:tab w:val="left" w:pos="993"/>
          <w:tab w:val="left" w:pos="1134"/>
        </w:tabs>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a prova del possesso del requisito indicato potranno essere valutati, tra l'altro: </w:t>
      </w:r>
    </w:p>
    <w:p w14:paraId="530FAC9B" w14:textId="77777777" w:rsidR="00AE096B" w:rsidRPr="00910CDF" w:rsidRDefault="00AE096B" w:rsidP="009972BA">
      <w:pPr>
        <w:autoSpaceDE w:val="0"/>
        <w:autoSpaceDN w:val="0"/>
        <w:adjustRightInd w:val="0"/>
        <w:spacing w:line="360" w:lineRule="auto"/>
        <w:ind w:left="1134"/>
        <w:contextualSpacing/>
        <w:rPr>
          <w:rFonts w:ascii="Times New Roman" w:eastAsiaTheme="minorHAnsi" w:hAnsi="Times New Roman" w:cs="Times New Roman"/>
          <w:color w:val="000000"/>
          <w:sz w:val="18"/>
          <w:szCs w:val="18"/>
        </w:rPr>
      </w:pPr>
      <w:r w:rsidRPr="00910CDF">
        <w:rPr>
          <w:rFonts w:ascii="Times New Roman" w:eastAsiaTheme="minorHAnsi" w:hAnsi="Times New Roman" w:cs="Times New Roman"/>
          <w:color w:val="000000"/>
          <w:sz w:val="18"/>
          <w:szCs w:val="18"/>
        </w:rPr>
        <w:t xml:space="preserve">(a) titolo di laurea, ove necessario; </w:t>
      </w:r>
    </w:p>
    <w:p w14:paraId="1B5D91CC" w14:textId="77777777" w:rsidR="00AE096B" w:rsidRPr="00910CDF" w:rsidRDefault="00AE096B" w:rsidP="009972BA">
      <w:pPr>
        <w:autoSpaceDE w:val="0"/>
        <w:autoSpaceDN w:val="0"/>
        <w:adjustRightInd w:val="0"/>
        <w:spacing w:line="360" w:lineRule="auto"/>
        <w:ind w:left="1134"/>
        <w:contextualSpacing/>
        <w:rPr>
          <w:rFonts w:ascii="Times New Roman" w:eastAsiaTheme="minorHAnsi" w:hAnsi="Times New Roman" w:cs="Times New Roman"/>
          <w:color w:val="000000"/>
          <w:sz w:val="18"/>
          <w:szCs w:val="18"/>
        </w:rPr>
      </w:pPr>
      <w:r w:rsidRPr="00910CDF">
        <w:rPr>
          <w:rFonts w:ascii="Times New Roman" w:eastAsiaTheme="minorHAnsi" w:hAnsi="Times New Roman" w:cs="Times New Roman"/>
          <w:color w:val="000000"/>
          <w:sz w:val="18"/>
          <w:szCs w:val="18"/>
        </w:rPr>
        <w:t xml:space="preserve">(b) eventuale iscrizione all'albo professionale; </w:t>
      </w:r>
    </w:p>
    <w:p w14:paraId="6FAF10A1" w14:textId="77777777" w:rsidR="00AE096B" w:rsidRPr="00910CDF" w:rsidRDefault="00AE096B" w:rsidP="009972BA">
      <w:pPr>
        <w:autoSpaceDE w:val="0"/>
        <w:autoSpaceDN w:val="0"/>
        <w:adjustRightInd w:val="0"/>
        <w:spacing w:line="360" w:lineRule="auto"/>
        <w:ind w:left="1134"/>
        <w:contextualSpacing/>
        <w:rPr>
          <w:rFonts w:ascii="Times New Roman" w:eastAsiaTheme="minorHAnsi" w:hAnsi="Times New Roman" w:cs="Times New Roman"/>
          <w:color w:val="000000"/>
          <w:sz w:val="18"/>
          <w:szCs w:val="18"/>
        </w:rPr>
      </w:pPr>
      <w:r w:rsidRPr="00910CDF">
        <w:rPr>
          <w:rFonts w:ascii="Times New Roman" w:eastAsiaTheme="minorHAnsi" w:hAnsi="Times New Roman" w:cs="Times New Roman"/>
          <w:color w:val="000000"/>
          <w:sz w:val="18"/>
          <w:szCs w:val="18"/>
        </w:rPr>
        <w:t xml:space="preserve">(c) precedenti attività professionali (di carattere autonomo e/o dipendente); </w:t>
      </w:r>
    </w:p>
    <w:p w14:paraId="2A1DE24E" w14:textId="77777777" w:rsidR="00AE096B" w:rsidRPr="00910CDF" w:rsidRDefault="00AE096B" w:rsidP="009972BA">
      <w:pPr>
        <w:autoSpaceDE w:val="0"/>
        <w:autoSpaceDN w:val="0"/>
        <w:adjustRightInd w:val="0"/>
        <w:spacing w:line="360" w:lineRule="auto"/>
        <w:ind w:left="1134"/>
        <w:contextualSpacing/>
        <w:rPr>
          <w:rFonts w:ascii="Times New Roman" w:eastAsiaTheme="minorHAnsi" w:hAnsi="Times New Roman" w:cs="Times New Roman"/>
          <w:color w:val="000000"/>
          <w:sz w:val="18"/>
          <w:szCs w:val="18"/>
        </w:rPr>
      </w:pPr>
      <w:r w:rsidRPr="00910CDF">
        <w:rPr>
          <w:rFonts w:ascii="Times New Roman" w:eastAsiaTheme="minorHAnsi" w:hAnsi="Times New Roman" w:cs="Times New Roman"/>
          <w:color w:val="000000"/>
          <w:sz w:val="18"/>
          <w:szCs w:val="18"/>
        </w:rPr>
        <w:t xml:space="preserve">(d) pregresso svolgimento di attività analoghe con Enti e/o società pubbliche; </w:t>
      </w:r>
    </w:p>
    <w:p w14:paraId="577FA0E1" w14:textId="77777777" w:rsidR="00AE096B" w:rsidRPr="00910CDF" w:rsidRDefault="00AE096B" w:rsidP="009972BA">
      <w:pPr>
        <w:autoSpaceDE w:val="0"/>
        <w:autoSpaceDN w:val="0"/>
        <w:adjustRightInd w:val="0"/>
        <w:spacing w:line="360" w:lineRule="auto"/>
        <w:ind w:left="1134"/>
        <w:contextualSpacing/>
        <w:rPr>
          <w:rFonts w:ascii="Times New Roman" w:eastAsiaTheme="minorHAnsi" w:hAnsi="Times New Roman" w:cs="Times New Roman"/>
          <w:color w:val="000000"/>
          <w:sz w:val="18"/>
          <w:szCs w:val="18"/>
        </w:rPr>
      </w:pPr>
      <w:r w:rsidRPr="00910CDF">
        <w:rPr>
          <w:rFonts w:ascii="Times New Roman" w:eastAsiaTheme="minorHAnsi" w:hAnsi="Times New Roman" w:cs="Times New Roman"/>
          <w:color w:val="000000"/>
          <w:sz w:val="18"/>
          <w:szCs w:val="18"/>
        </w:rPr>
        <w:lastRenderedPageBreak/>
        <w:t xml:space="preserve">(e) pubblicazioni scientifiche; </w:t>
      </w:r>
    </w:p>
    <w:p w14:paraId="564BA9B5" w14:textId="77777777" w:rsidR="00AE096B" w:rsidRPr="00910CDF" w:rsidRDefault="00AE096B" w:rsidP="009972BA">
      <w:pPr>
        <w:autoSpaceDE w:val="0"/>
        <w:autoSpaceDN w:val="0"/>
        <w:adjustRightInd w:val="0"/>
        <w:spacing w:line="360" w:lineRule="auto"/>
        <w:ind w:left="1134"/>
        <w:contextualSpacing/>
        <w:rPr>
          <w:rFonts w:ascii="Times New Roman" w:eastAsiaTheme="minorHAnsi" w:hAnsi="Times New Roman" w:cs="Times New Roman"/>
          <w:color w:val="000000"/>
          <w:sz w:val="18"/>
          <w:szCs w:val="18"/>
        </w:rPr>
      </w:pPr>
      <w:r w:rsidRPr="00910CDF">
        <w:rPr>
          <w:rFonts w:ascii="Times New Roman" w:eastAsiaTheme="minorHAnsi" w:hAnsi="Times New Roman" w:cs="Times New Roman"/>
          <w:color w:val="000000"/>
          <w:sz w:val="18"/>
          <w:szCs w:val="18"/>
        </w:rPr>
        <w:t xml:space="preserve">(f) pregressi incarichi svolti per la Società e da quest'ultima giudicati positivamente. </w:t>
      </w:r>
    </w:p>
    <w:p w14:paraId="2FBA7A05" w14:textId="77777777" w:rsidR="00AE096B" w:rsidRPr="00910CDF" w:rsidRDefault="00AE096B" w:rsidP="009972BA">
      <w:pPr>
        <w:autoSpaceDE w:val="0"/>
        <w:autoSpaceDN w:val="0"/>
        <w:adjustRightInd w:val="0"/>
        <w:spacing w:line="360" w:lineRule="auto"/>
        <w:ind w:left="1134"/>
        <w:contextualSpacing/>
        <w:rPr>
          <w:rFonts w:ascii="Times New Roman" w:eastAsiaTheme="minorHAnsi" w:hAnsi="Times New Roman" w:cs="Times New Roman"/>
          <w:color w:val="000000"/>
          <w:sz w:val="18"/>
          <w:szCs w:val="18"/>
        </w:rPr>
      </w:pPr>
      <w:r w:rsidRPr="00910CDF">
        <w:rPr>
          <w:rFonts w:ascii="Times New Roman" w:eastAsiaTheme="minorHAnsi" w:hAnsi="Times New Roman" w:cs="Times New Roman"/>
          <w:color w:val="000000"/>
          <w:sz w:val="18"/>
          <w:szCs w:val="18"/>
        </w:rPr>
        <w:t xml:space="preserve">Si prescinde dal requisito del titolo di laurea, fermo restando la necessità di accertare la maturata esperienza nel settore, solo in caso di stipulazione di contratti di consulenza per prestazioni che, per loro natura debbano essere svolti da: </w:t>
      </w:r>
    </w:p>
    <w:p w14:paraId="1FE7CF8F" w14:textId="77777777" w:rsidR="00AE096B" w:rsidRPr="00910CDF" w:rsidRDefault="00AE096B" w:rsidP="00AF6E6D">
      <w:pPr>
        <w:pStyle w:val="Paragrafoelenco"/>
        <w:numPr>
          <w:ilvl w:val="0"/>
          <w:numId w:val="16"/>
        </w:numPr>
        <w:autoSpaceDE w:val="0"/>
        <w:autoSpaceDN w:val="0"/>
        <w:adjustRightInd w:val="0"/>
        <w:spacing w:line="360" w:lineRule="auto"/>
        <w:rPr>
          <w:rFonts w:ascii="Times New Roman" w:eastAsiaTheme="minorHAnsi" w:hAnsi="Times New Roman"/>
          <w:color w:val="000000"/>
          <w:sz w:val="18"/>
          <w:szCs w:val="18"/>
        </w:rPr>
      </w:pPr>
      <w:r w:rsidRPr="00910CDF">
        <w:rPr>
          <w:rFonts w:ascii="Times New Roman" w:eastAsiaTheme="minorHAnsi" w:hAnsi="Times New Roman"/>
          <w:color w:val="000000"/>
          <w:sz w:val="18"/>
          <w:szCs w:val="18"/>
        </w:rPr>
        <w:t>professionisti iscritti</w:t>
      </w:r>
      <w:r w:rsidR="00995B48" w:rsidRPr="00910CDF">
        <w:rPr>
          <w:rFonts w:ascii="Times New Roman" w:eastAsiaTheme="minorHAnsi" w:hAnsi="Times New Roman"/>
          <w:color w:val="000000"/>
          <w:sz w:val="18"/>
          <w:szCs w:val="18"/>
        </w:rPr>
        <w:t xml:space="preserve"> in ordini o albi professionali;</w:t>
      </w:r>
    </w:p>
    <w:p w14:paraId="1B126E34" w14:textId="77777777" w:rsidR="00AE096B" w:rsidRPr="00910CDF" w:rsidRDefault="00AE096B" w:rsidP="00AF6E6D">
      <w:pPr>
        <w:pStyle w:val="Paragrafoelenco"/>
        <w:numPr>
          <w:ilvl w:val="0"/>
          <w:numId w:val="16"/>
        </w:numPr>
        <w:autoSpaceDE w:val="0"/>
        <w:autoSpaceDN w:val="0"/>
        <w:adjustRightInd w:val="0"/>
        <w:spacing w:line="360" w:lineRule="auto"/>
        <w:rPr>
          <w:rFonts w:ascii="Times New Roman" w:eastAsiaTheme="minorHAnsi" w:hAnsi="Times New Roman"/>
          <w:color w:val="000000"/>
          <w:sz w:val="18"/>
          <w:szCs w:val="18"/>
        </w:rPr>
      </w:pPr>
      <w:r w:rsidRPr="00910CDF">
        <w:rPr>
          <w:rFonts w:ascii="Times New Roman" w:eastAsiaTheme="minorHAnsi" w:hAnsi="Times New Roman"/>
          <w:color w:val="000000"/>
          <w:sz w:val="18"/>
          <w:szCs w:val="18"/>
        </w:rPr>
        <w:t>sogg</w:t>
      </w:r>
      <w:r w:rsidR="00995B48" w:rsidRPr="00910CDF">
        <w:rPr>
          <w:rFonts w:ascii="Times New Roman" w:eastAsiaTheme="minorHAnsi" w:hAnsi="Times New Roman"/>
          <w:color w:val="000000"/>
          <w:sz w:val="18"/>
          <w:szCs w:val="18"/>
        </w:rPr>
        <w:t>etti che operino nel campo dell’</w:t>
      </w:r>
      <w:r w:rsidRPr="00910CDF">
        <w:rPr>
          <w:rFonts w:ascii="Times New Roman" w:eastAsiaTheme="minorHAnsi" w:hAnsi="Times New Roman"/>
          <w:color w:val="000000"/>
          <w:sz w:val="18"/>
          <w:szCs w:val="18"/>
        </w:rPr>
        <w:t xml:space="preserve">arte, dello spettacolo e mestieri artigianali. </w:t>
      </w:r>
    </w:p>
    <w:p w14:paraId="2D1A7EC8" w14:textId="3ABD7F61" w:rsidR="00AE096B" w:rsidRPr="00910CDF" w:rsidRDefault="009E7751" w:rsidP="00910CDF">
      <w:pPr>
        <w:pStyle w:val="Paragrafoelenco"/>
        <w:numPr>
          <w:ilvl w:val="0"/>
          <w:numId w:val="15"/>
        </w:numPr>
        <w:autoSpaceDE w:val="0"/>
        <w:autoSpaceDN w:val="0"/>
        <w:adjustRightInd w:val="0"/>
        <w:spacing w:line="360" w:lineRule="auto"/>
        <w:ind w:left="709" w:hanging="142"/>
        <w:rPr>
          <w:rFonts w:ascii="Times New Roman" w:eastAsiaTheme="minorHAnsi" w:hAnsi="Times New Roman"/>
          <w:color w:val="000000"/>
          <w:sz w:val="18"/>
          <w:szCs w:val="18"/>
        </w:rPr>
      </w:pPr>
      <w:r w:rsidRPr="00910CDF">
        <w:rPr>
          <w:rFonts w:ascii="Times New Roman" w:eastAsiaTheme="minorHAnsi" w:hAnsi="Times New Roman"/>
          <w:color w:val="000000"/>
          <w:sz w:val="18"/>
          <w:szCs w:val="18"/>
        </w:rPr>
        <w:t xml:space="preserve"> </w:t>
      </w:r>
      <w:r w:rsidR="00AE096B" w:rsidRPr="00910CDF">
        <w:rPr>
          <w:rFonts w:ascii="Times New Roman" w:eastAsiaTheme="minorHAnsi" w:hAnsi="Times New Roman"/>
          <w:color w:val="000000"/>
          <w:sz w:val="18"/>
          <w:szCs w:val="18"/>
        </w:rPr>
        <w:t xml:space="preserve">il corrispettivo stabilito per le prestazioni professionali deve essere determinato in funzione del tipo di </w:t>
      </w:r>
      <w:r w:rsidR="00E01077" w:rsidRPr="00910CDF">
        <w:rPr>
          <w:rFonts w:ascii="Times New Roman" w:eastAsiaTheme="minorHAnsi" w:hAnsi="Times New Roman"/>
          <w:color w:val="000000"/>
          <w:sz w:val="18"/>
          <w:szCs w:val="18"/>
        </w:rPr>
        <w:t>attività richiesta</w:t>
      </w:r>
      <w:r w:rsidR="00AE096B" w:rsidRPr="00910CDF">
        <w:rPr>
          <w:rFonts w:ascii="Times New Roman" w:eastAsiaTheme="minorHAnsi" w:hAnsi="Times New Roman"/>
          <w:color w:val="000000"/>
          <w:sz w:val="18"/>
          <w:szCs w:val="18"/>
        </w:rPr>
        <w:t>, della complessità e d</w:t>
      </w:r>
      <w:r w:rsidR="00995B48" w:rsidRPr="00910CDF">
        <w:rPr>
          <w:rFonts w:ascii="Times New Roman" w:eastAsiaTheme="minorHAnsi" w:hAnsi="Times New Roman"/>
          <w:color w:val="000000"/>
          <w:sz w:val="18"/>
          <w:szCs w:val="18"/>
        </w:rPr>
        <w:t>ella durata dell'incarico, dell’</w:t>
      </w:r>
      <w:r w:rsidR="00AE096B" w:rsidRPr="00910CDF">
        <w:rPr>
          <w:rFonts w:ascii="Times New Roman" w:eastAsiaTheme="minorHAnsi" w:hAnsi="Times New Roman"/>
          <w:color w:val="000000"/>
          <w:sz w:val="18"/>
          <w:szCs w:val="18"/>
        </w:rPr>
        <w:t xml:space="preserve">eventuale utilizzazione da parte del collaboratore di mezzi e strumenti propri, anche valutando i valori remunerativi di mercato, le eventuali tariffe professionali </w:t>
      </w:r>
      <w:proofErr w:type="gramStart"/>
      <w:r w:rsidR="00AE096B" w:rsidRPr="00910CDF">
        <w:rPr>
          <w:rFonts w:ascii="Times New Roman" w:eastAsiaTheme="minorHAnsi" w:hAnsi="Times New Roman"/>
          <w:color w:val="000000"/>
          <w:sz w:val="18"/>
          <w:szCs w:val="18"/>
        </w:rPr>
        <w:t xml:space="preserve">di </w:t>
      </w:r>
      <w:r w:rsidRPr="00910CDF">
        <w:rPr>
          <w:rFonts w:ascii="Times New Roman" w:eastAsiaTheme="minorHAnsi" w:hAnsi="Times New Roman"/>
          <w:color w:val="000000"/>
          <w:sz w:val="18"/>
          <w:szCs w:val="18"/>
        </w:rPr>
        <w:t xml:space="preserve"> </w:t>
      </w:r>
      <w:r w:rsidR="00AE096B" w:rsidRPr="00910CDF">
        <w:rPr>
          <w:rFonts w:ascii="Times New Roman" w:eastAsiaTheme="minorHAnsi" w:hAnsi="Times New Roman"/>
          <w:color w:val="000000"/>
          <w:sz w:val="18"/>
          <w:szCs w:val="18"/>
        </w:rPr>
        <w:t>riferimento</w:t>
      </w:r>
      <w:proofErr w:type="gramEnd"/>
      <w:r w:rsidR="00AE096B" w:rsidRPr="00910CDF">
        <w:rPr>
          <w:rFonts w:ascii="Times New Roman" w:eastAsiaTheme="minorHAnsi" w:hAnsi="Times New Roman"/>
          <w:color w:val="000000"/>
          <w:sz w:val="18"/>
          <w:szCs w:val="18"/>
        </w:rPr>
        <w:t xml:space="preserve">, ovvero i compensi già corrisposti dalla Società o dagli Enti soci per prestazioni analoghe. Il </w:t>
      </w:r>
      <w:r w:rsidR="00E01077" w:rsidRPr="00910CDF">
        <w:rPr>
          <w:rFonts w:ascii="Times New Roman" w:eastAsiaTheme="minorHAnsi" w:hAnsi="Times New Roman"/>
          <w:color w:val="000000"/>
          <w:sz w:val="18"/>
          <w:szCs w:val="18"/>
        </w:rPr>
        <w:t>limite economico</w:t>
      </w:r>
      <w:r w:rsidR="00AE096B" w:rsidRPr="00910CDF">
        <w:rPr>
          <w:rFonts w:ascii="Times New Roman" w:eastAsiaTheme="minorHAnsi" w:hAnsi="Times New Roman"/>
          <w:color w:val="000000"/>
          <w:sz w:val="18"/>
          <w:szCs w:val="18"/>
        </w:rPr>
        <w:t xml:space="preserve"> del corrispettivo dovrà tenere in considerazione quanto previsto dalla normativa. Il tutto, ferme restando </w:t>
      </w:r>
      <w:r w:rsidRPr="00910CDF">
        <w:rPr>
          <w:rFonts w:ascii="Times New Roman" w:eastAsiaTheme="minorHAnsi" w:hAnsi="Times New Roman"/>
          <w:color w:val="000000"/>
          <w:sz w:val="18"/>
          <w:szCs w:val="18"/>
        </w:rPr>
        <w:t xml:space="preserve">  </w:t>
      </w:r>
      <w:r w:rsidR="00AE096B" w:rsidRPr="00910CDF">
        <w:rPr>
          <w:rFonts w:ascii="Times New Roman" w:eastAsiaTheme="minorHAnsi" w:hAnsi="Times New Roman"/>
          <w:color w:val="000000"/>
          <w:sz w:val="18"/>
          <w:szCs w:val="18"/>
        </w:rPr>
        <w:t>le disposizioni di legge in materia di determinazione dei limiti massimi di spesa annu</w:t>
      </w:r>
      <w:r w:rsidR="00995B48" w:rsidRPr="00910CDF">
        <w:rPr>
          <w:rFonts w:ascii="Times New Roman" w:eastAsiaTheme="minorHAnsi" w:hAnsi="Times New Roman"/>
          <w:color w:val="000000"/>
          <w:sz w:val="18"/>
          <w:szCs w:val="18"/>
        </w:rPr>
        <w:t>ale per gli incarichi in esame;</w:t>
      </w:r>
    </w:p>
    <w:p w14:paraId="3BD411BB" w14:textId="0871C9D8" w:rsidR="00AE096B" w:rsidRPr="00910CDF" w:rsidRDefault="009E7751" w:rsidP="00910CDF">
      <w:pPr>
        <w:pStyle w:val="Paragrafoelenco"/>
        <w:numPr>
          <w:ilvl w:val="0"/>
          <w:numId w:val="15"/>
        </w:numPr>
        <w:spacing w:line="360" w:lineRule="auto"/>
        <w:ind w:left="709" w:hanging="142"/>
        <w:rPr>
          <w:rFonts w:ascii="Times New Roman" w:hAnsi="Times New Roman"/>
          <w:sz w:val="18"/>
          <w:szCs w:val="18"/>
        </w:rPr>
      </w:pPr>
      <w:r w:rsidRPr="00910CDF">
        <w:rPr>
          <w:rFonts w:ascii="Times New Roman" w:eastAsiaTheme="minorHAnsi" w:hAnsi="Times New Roman"/>
          <w:color w:val="000000"/>
          <w:sz w:val="18"/>
          <w:szCs w:val="18"/>
        </w:rPr>
        <w:t xml:space="preserve">  </w:t>
      </w:r>
      <w:r w:rsidR="00AE096B" w:rsidRPr="00910CDF">
        <w:rPr>
          <w:rFonts w:ascii="Times New Roman" w:eastAsiaTheme="minorHAnsi" w:hAnsi="Times New Roman"/>
          <w:color w:val="000000"/>
          <w:sz w:val="18"/>
          <w:szCs w:val="18"/>
        </w:rPr>
        <w:t>la Società re</w:t>
      </w:r>
      <w:r w:rsidR="009C05D1" w:rsidRPr="00910CDF">
        <w:rPr>
          <w:rFonts w:ascii="Times New Roman" w:eastAsiaTheme="minorHAnsi" w:hAnsi="Times New Roman"/>
          <w:color w:val="000000"/>
          <w:sz w:val="18"/>
          <w:szCs w:val="18"/>
        </w:rPr>
        <w:t>nderà noto il conferimento dell’</w:t>
      </w:r>
      <w:r w:rsidR="00AE096B" w:rsidRPr="00910CDF">
        <w:rPr>
          <w:rFonts w:ascii="Times New Roman" w:eastAsiaTheme="minorHAnsi" w:hAnsi="Times New Roman"/>
          <w:color w:val="000000"/>
          <w:sz w:val="18"/>
          <w:szCs w:val="18"/>
        </w:rPr>
        <w:t xml:space="preserve">incarico mediante comunicazione personale indirizzata al candidato </w:t>
      </w:r>
      <w:r w:rsidRPr="00910CDF">
        <w:rPr>
          <w:rFonts w:ascii="Times New Roman" w:eastAsiaTheme="minorHAnsi" w:hAnsi="Times New Roman"/>
          <w:color w:val="000000"/>
          <w:sz w:val="18"/>
          <w:szCs w:val="18"/>
        </w:rPr>
        <w:t xml:space="preserve">   </w:t>
      </w:r>
      <w:r w:rsidR="00AE096B" w:rsidRPr="00910CDF">
        <w:rPr>
          <w:rFonts w:ascii="Times New Roman" w:eastAsiaTheme="minorHAnsi" w:hAnsi="Times New Roman"/>
          <w:color w:val="000000"/>
          <w:sz w:val="18"/>
          <w:szCs w:val="18"/>
        </w:rPr>
        <w:t>vincitore della selezione, nonché mediante pubblicazione dell'esito della procedura sul sito web della Società.</w:t>
      </w:r>
    </w:p>
    <w:p w14:paraId="51B90C2C" w14:textId="77777777" w:rsidR="00AE096B" w:rsidRPr="00910CDF" w:rsidRDefault="00AE096B" w:rsidP="00AF6E6D">
      <w:pPr>
        <w:pStyle w:val="Default"/>
        <w:numPr>
          <w:ilvl w:val="0"/>
          <w:numId w:val="14"/>
        </w:numPr>
        <w:tabs>
          <w:tab w:val="left" w:pos="142"/>
          <w:tab w:val="left" w:pos="851"/>
          <w:tab w:val="left" w:pos="993"/>
          <w:tab w:val="left" w:pos="1134"/>
        </w:tabs>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dovrà garantirsi la presenza di una evidenza documentale del processo di selezione del consulente/collaboratore esterno;</w:t>
      </w:r>
    </w:p>
    <w:p w14:paraId="4314DAA3" w14:textId="77777777" w:rsidR="00AE096B" w:rsidRPr="00910CDF" w:rsidRDefault="00AE096B" w:rsidP="00AF6E6D">
      <w:pPr>
        <w:pStyle w:val="Default"/>
        <w:numPr>
          <w:ilvl w:val="0"/>
          <w:numId w:val="14"/>
        </w:numPr>
        <w:tabs>
          <w:tab w:val="left" w:pos="142"/>
          <w:tab w:val="left" w:pos="851"/>
          <w:tab w:val="left" w:pos="993"/>
          <w:tab w:val="left" w:pos="1134"/>
        </w:tabs>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i contratti tra la Società e i consulenti devono essere definiti per iscritto in tutte le loro condizioni e termini e rispettare quanto indicato ai successivi punti:</w:t>
      </w:r>
    </w:p>
    <w:p w14:paraId="12147336" w14:textId="77F7A284" w:rsidR="00AE096B" w:rsidRPr="00910CDF" w:rsidRDefault="00AE096B" w:rsidP="0025188D">
      <w:pPr>
        <w:pStyle w:val="Default"/>
        <w:numPr>
          <w:ilvl w:val="0"/>
          <w:numId w:val="14"/>
        </w:numPr>
        <w:tabs>
          <w:tab w:val="left" w:pos="142"/>
          <w:tab w:val="left" w:pos="851"/>
          <w:tab w:val="left" w:pos="993"/>
          <w:tab w:val="left" w:pos="1134"/>
          <w:tab w:val="left" w:pos="1701"/>
        </w:tabs>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i contratti con i consulenti devono contenere clausole </w:t>
      </w:r>
      <w:r w:rsidRPr="00910CDF">
        <w:rPr>
          <w:rFonts w:ascii="Times New Roman" w:hAnsi="Times New Roman" w:cs="Times New Roman"/>
          <w:i/>
          <w:iCs/>
          <w:sz w:val="18"/>
          <w:szCs w:val="18"/>
        </w:rPr>
        <w:t>standard</w:t>
      </w:r>
      <w:r w:rsidRPr="00910CDF">
        <w:rPr>
          <w:rFonts w:ascii="Times New Roman" w:hAnsi="Times New Roman" w:cs="Times New Roman"/>
          <w:sz w:val="18"/>
          <w:szCs w:val="18"/>
        </w:rPr>
        <w:t xml:space="preserve"> volte a garantire il rispetto del presente “Piano”, del “Modello 231” e del relativo “Codice Etico</w:t>
      </w:r>
      <w:r w:rsidR="009E7751" w:rsidRPr="00910CDF">
        <w:rPr>
          <w:rFonts w:ascii="Times New Roman" w:hAnsi="Times New Roman" w:cs="Times New Roman"/>
          <w:sz w:val="18"/>
          <w:szCs w:val="18"/>
        </w:rPr>
        <w:t xml:space="preserve"> e di Comportamento</w:t>
      </w:r>
      <w:r w:rsidRPr="00910CDF">
        <w:rPr>
          <w:rFonts w:ascii="Times New Roman" w:hAnsi="Times New Roman" w:cs="Times New Roman"/>
          <w:sz w:val="18"/>
          <w:szCs w:val="18"/>
        </w:rPr>
        <w:t>”, nonché un’apposita clausola che regoli le conseguenze dell’eventuale violazione;</w:t>
      </w:r>
    </w:p>
    <w:p w14:paraId="3594A9D9" w14:textId="77777777" w:rsidR="00AE096B" w:rsidRPr="00910CDF" w:rsidRDefault="00AE096B" w:rsidP="0025188D">
      <w:pPr>
        <w:pStyle w:val="Default"/>
        <w:numPr>
          <w:ilvl w:val="0"/>
          <w:numId w:val="14"/>
        </w:numPr>
        <w:tabs>
          <w:tab w:val="left" w:pos="142"/>
          <w:tab w:val="left" w:pos="851"/>
          <w:tab w:val="left" w:pos="993"/>
          <w:tab w:val="left" w:pos="1134"/>
          <w:tab w:val="left" w:pos="1701"/>
        </w:tabs>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i contratti devono essere verificati e approvati da</w:t>
      </w:r>
      <w:r w:rsidR="009C05D1" w:rsidRPr="00910CDF">
        <w:rPr>
          <w:rFonts w:ascii="Times New Roman" w:hAnsi="Times New Roman" w:cs="Times New Roman"/>
          <w:sz w:val="18"/>
          <w:szCs w:val="18"/>
        </w:rPr>
        <w:t xml:space="preserve"> almeno due esponenti aziendali.</w:t>
      </w:r>
    </w:p>
    <w:p w14:paraId="2344AB65" w14:textId="12CC8674" w:rsidR="00AE096B" w:rsidRPr="00910CDF" w:rsidRDefault="00AE096B" w:rsidP="0025188D">
      <w:pPr>
        <w:pStyle w:val="Default"/>
        <w:numPr>
          <w:ilvl w:val="0"/>
          <w:numId w:val="14"/>
        </w:numPr>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non vi deve essere </w:t>
      </w:r>
      <w:r w:rsidR="009E7751" w:rsidRPr="00910CDF">
        <w:rPr>
          <w:rFonts w:ascii="Times New Roman" w:hAnsi="Times New Roman" w:cs="Times New Roman"/>
          <w:sz w:val="18"/>
          <w:szCs w:val="18"/>
        </w:rPr>
        <w:t>coincidenza</w:t>
      </w:r>
      <w:r w:rsidRPr="00910CDF">
        <w:rPr>
          <w:rFonts w:ascii="Times New Roman" w:hAnsi="Times New Roman" w:cs="Times New Roman"/>
          <w:sz w:val="18"/>
          <w:szCs w:val="18"/>
        </w:rPr>
        <w:t xml:space="preserve"> di soggetti, all’interno della Società, tra chi richiede la consulenza e/o collaborazione, chi la autorizza e chi esegue il pagamento;</w:t>
      </w:r>
    </w:p>
    <w:p w14:paraId="1C70190F" w14:textId="77777777" w:rsidR="00AE096B" w:rsidRPr="00910CDF" w:rsidRDefault="00AE096B" w:rsidP="0025188D">
      <w:pPr>
        <w:pStyle w:val="Default"/>
        <w:numPr>
          <w:ilvl w:val="0"/>
          <w:numId w:val="14"/>
        </w:numPr>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i compensi dei consulenti e collaboratori devono trovare adeguata giustificazione nell’incarico conferito e devono essere congrui, in considerazione delle prassi esistenti sul mercato e/o delle tariffe vigenti;</w:t>
      </w:r>
    </w:p>
    <w:p w14:paraId="137E2659" w14:textId="77777777" w:rsidR="00AE096B" w:rsidRPr="00910CDF" w:rsidRDefault="00AE096B" w:rsidP="0025188D">
      <w:pPr>
        <w:pStyle w:val="Default"/>
        <w:numPr>
          <w:ilvl w:val="0"/>
          <w:numId w:val="14"/>
        </w:numPr>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nessun pagamento a consulenti e collaboratori può essere effettuato in contanti. </w:t>
      </w:r>
    </w:p>
    <w:p w14:paraId="6991EC43" w14:textId="4EE8B3C7" w:rsidR="00C03303" w:rsidRPr="00910CDF" w:rsidRDefault="009E7751" w:rsidP="0025188D">
      <w:pPr>
        <w:pStyle w:val="Paragrafoelenco"/>
        <w:numPr>
          <w:ilvl w:val="0"/>
          <w:numId w:val="14"/>
        </w:numPr>
        <w:tabs>
          <w:tab w:val="left" w:pos="142"/>
          <w:tab w:val="left" w:pos="851"/>
          <w:tab w:val="left" w:pos="1276"/>
        </w:tabs>
        <w:autoSpaceDE w:val="0"/>
        <w:autoSpaceDN w:val="0"/>
        <w:adjustRightInd w:val="0"/>
        <w:spacing w:line="360" w:lineRule="auto"/>
        <w:rPr>
          <w:rFonts w:ascii="Times New Roman" w:hAnsi="Times New Roman"/>
          <w:sz w:val="18"/>
          <w:szCs w:val="18"/>
        </w:rPr>
      </w:pPr>
      <w:r w:rsidRPr="00910CDF">
        <w:rPr>
          <w:rFonts w:ascii="Times New Roman" w:hAnsi="Times New Roman"/>
          <w:sz w:val="18"/>
          <w:szCs w:val="18"/>
        </w:rPr>
        <w:t xml:space="preserve">  </w:t>
      </w:r>
      <w:r w:rsidR="009C05D1" w:rsidRPr="00910CDF">
        <w:rPr>
          <w:rFonts w:ascii="Times New Roman" w:hAnsi="Times New Roman"/>
          <w:sz w:val="18"/>
          <w:szCs w:val="18"/>
        </w:rPr>
        <w:t>non è consentito riconoscere compensi in favore dei collaboratori e consulenti esterni che non trovino adeguata giustificazione in relazione al tipo di incarico da svolgere o svolto.</w:t>
      </w:r>
    </w:p>
    <w:p w14:paraId="1E21AE91" w14:textId="77777777" w:rsidR="00EA276D" w:rsidRPr="00910CDF" w:rsidRDefault="00EA276D" w:rsidP="00347CBC">
      <w:pPr>
        <w:pStyle w:val="Titolo3"/>
        <w:rPr>
          <w:rFonts w:ascii="Times New Roman" w:hAnsi="Times New Roman" w:cs="Times New Roman"/>
          <w:sz w:val="18"/>
          <w:szCs w:val="18"/>
        </w:rPr>
      </w:pPr>
      <w:bookmarkStart w:id="56" w:name="_Toc68110886"/>
      <w:r w:rsidRPr="00910CDF">
        <w:rPr>
          <w:rFonts w:ascii="Times New Roman" w:hAnsi="Times New Roman" w:cs="Times New Roman"/>
          <w:sz w:val="18"/>
          <w:szCs w:val="18"/>
        </w:rPr>
        <w:t>Valutazione del rischio</w:t>
      </w:r>
      <w:r w:rsidR="00347CBC" w:rsidRPr="00910CDF">
        <w:rPr>
          <w:rFonts w:ascii="Times New Roman" w:hAnsi="Times New Roman" w:cs="Times New Roman"/>
          <w:sz w:val="18"/>
          <w:szCs w:val="18"/>
        </w:rPr>
        <w:t xml:space="preserve"> Area "Incarichi Professionali"</w:t>
      </w:r>
      <w:bookmarkEnd w:id="56"/>
    </w:p>
    <w:p w14:paraId="0D32BD8E" w14:textId="77777777" w:rsidR="008839A9" w:rsidRPr="00910CDF" w:rsidRDefault="008839A9" w:rsidP="005D3DF5">
      <w:pPr>
        <w:spacing w:line="360" w:lineRule="auto"/>
        <w:rPr>
          <w:rFonts w:ascii="Times New Roman" w:hAnsi="Times New Roman" w:cs="Times New Roman"/>
          <w:sz w:val="18"/>
          <w:szCs w:val="18"/>
        </w:rPr>
      </w:pPr>
    </w:p>
    <w:p w14:paraId="6E9EB1FF" w14:textId="5564D745" w:rsidR="008839A9" w:rsidRDefault="004B26F2" w:rsidP="005D3DF5">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Dall’analisi della procedura adottata e dalla valutazione del rischio emerge come la gestione dell’area di rischio in analisi </w:t>
      </w:r>
      <w:r w:rsidR="006E062A" w:rsidRPr="00910CDF">
        <w:rPr>
          <w:rFonts w:ascii="Times New Roman" w:hAnsi="Times New Roman" w:cs="Times New Roman"/>
          <w:sz w:val="18"/>
          <w:szCs w:val="18"/>
        </w:rPr>
        <w:t>essa dal punto di vista organizzativo faccia capo esclusivamente sull’A</w:t>
      </w:r>
      <w:r w:rsidR="00CC07AD">
        <w:rPr>
          <w:rFonts w:ascii="Times New Roman" w:hAnsi="Times New Roman" w:cs="Times New Roman"/>
          <w:sz w:val="18"/>
          <w:szCs w:val="18"/>
        </w:rPr>
        <w:t xml:space="preserve">mministratore </w:t>
      </w:r>
      <w:r w:rsidR="006E062A" w:rsidRPr="00910CDF">
        <w:rPr>
          <w:rFonts w:ascii="Times New Roman" w:hAnsi="Times New Roman" w:cs="Times New Roman"/>
          <w:sz w:val="18"/>
          <w:szCs w:val="18"/>
        </w:rPr>
        <w:t>U</w:t>
      </w:r>
      <w:r w:rsidR="00CC07AD">
        <w:rPr>
          <w:rFonts w:ascii="Times New Roman" w:hAnsi="Times New Roman" w:cs="Times New Roman"/>
          <w:sz w:val="18"/>
          <w:szCs w:val="18"/>
        </w:rPr>
        <w:t>nico</w:t>
      </w:r>
      <w:r w:rsidR="007D4D47" w:rsidRPr="00910CDF">
        <w:rPr>
          <w:rFonts w:ascii="Times New Roman" w:hAnsi="Times New Roman" w:cs="Times New Roman"/>
          <w:sz w:val="18"/>
          <w:szCs w:val="18"/>
        </w:rPr>
        <w:t xml:space="preserve"> e</w:t>
      </w:r>
      <w:r w:rsidR="00CC07AD">
        <w:rPr>
          <w:rFonts w:ascii="Times New Roman" w:hAnsi="Times New Roman" w:cs="Times New Roman"/>
          <w:sz w:val="18"/>
          <w:szCs w:val="18"/>
        </w:rPr>
        <w:t>d</w:t>
      </w:r>
      <w:r w:rsidR="007D4D47" w:rsidRPr="00910CDF">
        <w:rPr>
          <w:rFonts w:ascii="Times New Roman" w:hAnsi="Times New Roman" w:cs="Times New Roman"/>
          <w:sz w:val="18"/>
          <w:szCs w:val="18"/>
        </w:rPr>
        <w:t xml:space="preserve"> al Responsabile Tecnico</w:t>
      </w:r>
      <w:r w:rsidR="006E062A" w:rsidRPr="00910CDF">
        <w:rPr>
          <w:rFonts w:ascii="Times New Roman" w:hAnsi="Times New Roman" w:cs="Times New Roman"/>
          <w:sz w:val="18"/>
          <w:szCs w:val="18"/>
        </w:rPr>
        <w:t xml:space="preserve"> che opera</w:t>
      </w:r>
      <w:r w:rsidR="007D4D47" w:rsidRPr="00910CDF">
        <w:rPr>
          <w:rFonts w:ascii="Times New Roman" w:hAnsi="Times New Roman" w:cs="Times New Roman"/>
          <w:sz w:val="18"/>
          <w:szCs w:val="18"/>
        </w:rPr>
        <w:t>no</w:t>
      </w:r>
      <w:r w:rsidR="006E062A" w:rsidRPr="00910CDF">
        <w:rPr>
          <w:rFonts w:ascii="Times New Roman" w:hAnsi="Times New Roman" w:cs="Times New Roman"/>
          <w:sz w:val="18"/>
          <w:szCs w:val="18"/>
        </w:rPr>
        <w:t xml:space="preserve"> all’interno del quadro normativo e regolamentare sopra delineato.</w:t>
      </w:r>
    </w:p>
    <w:p w14:paraId="16E31521" w14:textId="77777777" w:rsidR="00CC07AD" w:rsidRPr="00910CDF" w:rsidRDefault="00CC07AD" w:rsidP="005D3DF5">
      <w:pPr>
        <w:pStyle w:val="Default"/>
        <w:spacing w:line="360" w:lineRule="auto"/>
        <w:contextualSpacing/>
        <w:jc w:val="both"/>
        <w:rPr>
          <w:rFonts w:ascii="Times New Roman" w:hAnsi="Times New Roman" w:cs="Times New Roman"/>
          <w:sz w:val="18"/>
          <w:szCs w:val="18"/>
        </w:rPr>
      </w:pPr>
    </w:p>
    <w:p w14:paraId="591F736E" w14:textId="18A36396" w:rsidR="00462958" w:rsidRPr="00910CDF" w:rsidRDefault="004B26F2" w:rsidP="00462958">
      <w:pPr>
        <w:pStyle w:val="Titolo2"/>
        <w:spacing w:line="360" w:lineRule="auto"/>
        <w:rPr>
          <w:rFonts w:ascii="Times New Roman" w:hAnsi="Times New Roman"/>
          <w:i/>
          <w:sz w:val="18"/>
          <w:szCs w:val="18"/>
        </w:rPr>
      </w:pPr>
      <w:bookmarkStart w:id="57" w:name="_Toc473220732"/>
      <w:bookmarkStart w:id="58" w:name="_Toc68110887"/>
      <w:r w:rsidRPr="00910CDF">
        <w:rPr>
          <w:rFonts w:ascii="Times New Roman" w:hAnsi="Times New Roman"/>
          <w:sz w:val="18"/>
          <w:szCs w:val="18"/>
        </w:rPr>
        <w:t>A</w:t>
      </w:r>
      <w:r w:rsidR="00E01077" w:rsidRPr="00910CDF">
        <w:rPr>
          <w:rFonts w:ascii="Times New Roman" w:hAnsi="Times New Roman"/>
          <w:sz w:val="18"/>
          <w:szCs w:val="18"/>
        </w:rPr>
        <w:t xml:space="preserve">rea </w:t>
      </w:r>
      <w:r w:rsidRPr="00910CDF">
        <w:rPr>
          <w:rFonts w:ascii="Times New Roman" w:hAnsi="Times New Roman"/>
          <w:sz w:val="18"/>
          <w:szCs w:val="18"/>
        </w:rPr>
        <w:t xml:space="preserve">a rischio: </w:t>
      </w:r>
      <w:r w:rsidR="006E062A" w:rsidRPr="00910CDF">
        <w:rPr>
          <w:rFonts w:ascii="Times New Roman" w:hAnsi="Times New Roman"/>
          <w:sz w:val="18"/>
          <w:szCs w:val="18"/>
        </w:rPr>
        <w:t>Contratti -</w:t>
      </w:r>
      <w:r w:rsidRPr="00910CDF">
        <w:rPr>
          <w:rFonts w:ascii="Times New Roman" w:hAnsi="Times New Roman"/>
          <w:sz w:val="18"/>
          <w:szCs w:val="18"/>
        </w:rPr>
        <w:t xml:space="preserve">Affidamento </w:t>
      </w:r>
      <w:bookmarkEnd w:id="57"/>
      <w:r w:rsidR="00462958" w:rsidRPr="00910CDF">
        <w:rPr>
          <w:rFonts w:ascii="Times New Roman" w:hAnsi="Times New Roman"/>
          <w:iCs/>
          <w:sz w:val="18"/>
          <w:szCs w:val="18"/>
        </w:rPr>
        <w:t>lavori, servizi e forniture</w:t>
      </w:r>
      <w:bookmarkEnd w:id="58"/>
    </w:p>
    <w:p w14:paraId="269C1D1A" w14:textId="77777777" w:rsidR="00C0121C" w:rsidRPr="00910CDF" w:rsidRDefault="004B26F2" w:rsidP="00A25831">
      <w:pPr>
        <w:autoSpaceDE w:val="0"/>
        <w:autoSpaceDN w:val="0"/>
        <w:adjustRightInd w:val="0"/>
        <w:spacing w:line="360" w:lineRule="auto"/>
        <w:contextualSpacing/>
        <w:rPr>
          <w:rFonts w:ascii="Times New Roman" w:hAnsi="Times New Roman" w:cs="Times New Roman"/>
          <w:color w:val="000000"/>
          <w:sz w:val="18"/>
          <w:szCs w:val="18"/>
        </w:rPr>
      </w:pPr>
      <w:r w:rsidRPr="00910CDF">
        <w:rPr>
          <w:rFonts w:ascii="Times New Roman" w:hAnsi="Times New Roman" w:cs="Times New Roman"/>
          <w:color w:val="000000"/>
          <w:sz w:val="18"/>
          <w:szCs w:val="18"/>
        </w:rPr>
        <w:t xml:space="preserve">L’affidamento di lavori, servizi e forniture integra il processo aziendale di approvvigionamento finalizzato a reperire le risorse necessarie al funzionamento dell’attività produttiva: tale attività si sviluppa a partire dalla manifestazione di un’esigenza da parte di un richiedente (Responsabile di Settore) che attraverso opportune azioni formalizzate, conduce all’aggiudicazione di una fornitura (sulla base del prezzo e dei requisiti di utilizzo) ed alla stipula di un contratto con il fornitore. Tale processo termina con l’arrivo e l’accettazione dei prodotti ordinati e/o delle prestazioni richieste e con il relativo pagamento. </w:t>
      </w:r>
    </w:p>
    <w:p w14:paraId="4E1535A0" w14:textId="0B4AE030" w:rsidR="00C0121C" w:rsidRPr="00910CDF" w:rsidRDefault="004B26F2" w:rsidP="00462958">
      <w:pPr>
        <w:autoSpaceDE w:val="0"/>
        <w:autoSpaceDN w:val="0"/>
        <w:adjustRightInd w:val="0"/>
        <w:spacing w:line="360" w:lineRule="auto"/>
        <w:contextualSpacing/>
        <w:rPr>
          <w:rFonts w:ascii="Times New Roman" w:hAnsi="Times New Roman" w:cs="Times New Roman"/>
          <w:sz w:val="18"/>
          <w:szCs w:val="18"/>
        </w:rPr>
      </w:pPr>
      <w:r w:rsidRPr="00910CDF">
        <w:rPr>
          <w:rFonts w:ascii="Times New Roman" w:hAnsi="Times New Roman" w:cs="Times New Roman"/>
          <w:color w:val="000000"/>
          <w:sz w:val="18"/>
          <w:szCs w:val="18"/>
        </w:rPr>
        <w:t>Nel</w:t>
      </w:r>
      <w:r w:rsidRPr="00910CDF">
        <w:rPr>
          <w:rFonts w:ascii="Times New Roman" w:hAnsi="Times New Roman" w:cs="Times New Roman"/>
          <w:sz w:val="18"/>
          <w:szCs w:val="18"/>
        </w:rPr>
        <w:t xml:space="preserve">l’ambito dell’affidamento di lavori, servizi e forniture, i processi che si sviluppano sono essenzialmente quelli di </w:t>
      </w:r>
      <w:r w:rsidR="00462958" w:rsidRPr="00910CDF">
        <w:rPr>
          <w:rFonts w:ascii="Times New Roman" w:hAnsi="Times New Roman" w:cs="Times New Roman"/>
          <w:sz w:val="18"/>
          <w:szCs w:val="18"/>
        </w:rPr>
        <w:t xml:space="preserve">riportati nella matrice allegata </w:t>
      </w:r>
      <w:r w:rsidR="00E73EB2" w:rsidRPr="00910CDF">
        <w:rPr>
          <w:rFonts w:ascii="Times New Roman" w:hAnsi="Times New Roman" w:cs="Times New Roman"/>
          <w:sz w:val="18"/>
          <w:szCs w:val="18"/>
        </w:rPr>
        <w:t>(</w:t>
      </w:r>
      <w:r w:rsidR="00462958" w:rsidRPr="00910CDF">
        <w:rPr>
          <w:rFonts w:ascii="Times New Roman" w:hAnsi="Times New Roman" w:cs="Times New Roman"/>
          <w:sz w:val="18"/>
          <w:szCs w:val="18"/>
        </w:rPr>
        <w:t>ALLEGATO 1</w:t>
      </w:r>
      <w:r w:rsidR="00E73EB2" w:rsidRPr="00910CDF">
        <w:rPr>
          <w:rFonts w:ascii="Times New Roman" w:hAnsi="Times New Roman" w:cs="Times New Roman"/>
          <w:sz w:val="18"/>
          <w:szCs w:val="18"/>
        </w:rPr>
        <w:t>)</w:t>
      </w:r>
      <w:r w:rsidR="00462958" w:rsidRPr="00910CDF">
        <w:rPr>
          <w:rFonts w:ascii="Times New Roman" w:hAnsi="Times New Roman" w:cs="Times New Roman"/>
          <w:sz w:val="18"/>
          <w:szCs w:val="18"/>
        </w:rPr>
        <w:t>.</w:t>
      </w:r>
    </w:p>
    <w:p w14:paraId="1EB72A65" w14:textId="1AC6B897" w:rsidR="00C0121C" w:rsidRPr="00910CDF" w:rsidRDefault="004B26F2" w:rsidP="00A25831">
      <w:pPr>
        <w:pStyle w:val="Titolo3"/>
        <w:spacing w:line="360" w:lineRule="auto"/>
        <w:rPr>
          <w:rFonts w:ascii="Times New Roman" w:hAnsi="Times New Roman" w:cs="Times New Roman"/>
          <w:sz w:val="18"/>
          <w:szCs w:val="18"/>
        </w:rPr>
      </w:pPr>
      <w:bookmarkStart w:id="59" w:name="_Toc449528620"/>
      <w:bookmarkStart w:id="60" w:name="_Toc473220733"/>
      <w:bookmarkStart w:id="61" w:name="_Toc68110888"/>
      <w:r w:rsidRPr="00910CDF">
        <w:rPr>
          <w:rFonts w:ascii="Times New Roman" w:hAnsi="Times New Roman" w:cs="Times New Roman"/>
          <w:sz w:val="18"/>
          <w:szCs w:val="18"/>
        </w:rPr>
        <w:lastRenderedPageBreak/>
        <w:t>Procedure interne adottate</w:t>
      </w:r>
      <w:bookmarkEnd w:id="59"/>
      <w:bookmarkEnd w:id="60"/>
      <w:bookmarkEnd w:id="61"/>
    </w:p>
    <w:p w14:paraId="73E2346A" w14:textId="77777777" w:rsidR="00727FC0" w:rsidRPr="00910CDF" w:rsidRDefault="00462958" w:rsidP="00A25831">
      <w:pPr>
        <w:spacing w:line="360" w:lineRule="auto"/>
        <w:rPr>
          <w:rFonts w:ascii="Times New Roman" w:hAnsi="Times New Roman" w:cs="Times New Roman"/>
          <w:color w:val="000000"/>
          <w:sz w:val="18"/>
          <w:szCs w:val="18"/>
        </w:rPr>
      </w:pPr>
      <w:r w:rsidRPr="00910CDF">
        <w:rPr>
          <w:rFonts w:ascii="Times New Roman" w:hAnsi="Times New Roman" w:cs="Times New Roman"/>
          <w:color w:val="000000"/>
          <w:sz w:val="18"/>
          <w:szCs w:val="18"/>
        </w:rPr>
        <w:t>La</w:t>
      </w:r>
      <w:r w:rsidR="004B26F2" w:rsidRPr="00910CDF">
        <w:rPr>
          <w:rFonts w:ascii="Times New Roman" w:hAnsi="Times New Roman" w:cs="Times New Roman"/>
          <w:color w:val="000000"/>
          <w:sz w:val="18"/>
          <w:szCs w:val="18"/>
        </w:rPr>
        <w:t xml:space="preserve"> gestione degli approvvigionamenti presso C.M.V. Servizi S.r.l.</w:t>
      </w:r>
      <w:r w:rsidRPr="00910CDF">
        <w:rPr>
          <w:rFonts w:ascii="Times New Roman" w:hAnsi="Times New Roman" w:cs="Times New Roman"/>
          <w:color w:val="000000"/>
          <w:sz w:val="18"/>
          <w:szCs w:val="18"/>
        </w:rPr>
        <w:t xml:space="preserve"> </w:t>
      </w:r>
      <w:r w:rsidR="004B26F2" w:rsidRPr="00910CDF">
        <w:rPr>
          <w:rFonts w:ascii="Times New Roman" w:hAnsi="Times New Roman" w:cs="Times New Roman"/>
          <w:color w:val="000000"/>
          <w:sz w:val="18"/>
          <w:szCs w:val="18"/>
        </w:rPr>
        <w:t>trova una regolamentazione nei seguenti documenti e procedur</w:t>
      </w:r>
      <w:r w:rsidRPr="00910CDF">
        <w:rPr>
          <w:rFonts w:ascii="Times New Roman" w:hAnsi="Times New Roman" w:cs="Times New Roman"/>
          <w:color w:val="000000"/>
          <w:sz w:val="18"/>
          <w:szCs w:val="18"/>
        </w:rPr>
        <w:t>e</w:t>
      </w:r>
      <w:r w:rsidR="004B26F2" w:rsidRPr="00910CDF">
        <w:rPr>
          <w:rFonts w:ascii="Times New Roman" w:hAnsi="Times New Roman" w:cs="Times New Roman"/>
          <w:color w:val="000000"/>
          <w:sz w:val="18"/>
          <w:szCs w:val="18"/>
        </w:rPr>
        <w:t xml:space="preserve"> adottati dalla società. </w:t>
      </w:r>
    </w:p>
    <w:p w14:paraId="03742769" w14:textId="61D42F56" w:rsidR="002428D0" w:rsidRPr="00910CDF" w:rsidRDefault="006C377C" w:rsidP="002428D0">
      <w:pPr>
        <w:pStyle w:val="Titolo2"/>
        <w:numPr>
          <w:ilvl w:val="0"/>
          <w:numId w:val="20"/>
        </w:numPr>
        <w:spacing w:line="360" w:lineRule="auto"/>
        <w:rPr>
          <w:rFonts w:ascii="Times New Roman" w:hAnsi="Times New Roman"/>
          <w:b w:val="0"/>
          <w:bCs w:val="0"/>
          <w:sz w:val="18"/>
          <w:szCs w:val="18"/>
          <w:u w:val="none"/>
        </w:rPr>
      </w:pPr>
      <w:r w:rsidRPr="00910CDF">
        <w:rPr>
          <w:rFonts w:ascii="Times New Roman" w:eastAsiaTheme="minorEastAsia" w:hAnsi="Times New Roman"/>
          <w:b w:val="0"/>
          <w:bCs w:val="0"/>
          <w:color w:val="000000"/>
          <w:sz w:val="18"/>
          <w:szCs w:val="18"/>
        </w:rPr>
        <w:t>Procedura “</w:t>
      </w:r>
      <w:r w:rsidRPr="00910CDF">
        <w:rPr>
          <w:rFonts w:ascii="Times New Roman" w:eastAsiaTheme="minorEastAsia" w:hAnsi="Times New Roman"/>
          <w:color w:val="000000"/>
          <w:sz w:val="18"/>
          <w:szCs w:val="18"/>
        </w:rPr>
        <w:t xml:space="preserve">Gestione degli appalti e ordini di </w:t>
      </w:r>
      <w:proofErr w:type="gramStart"/>
      <w:r w:rsidRPr="00910CDF">
        <w:rPr>
          <w:rFonts w:ascii="Times New Roman" w:eastAsiaTheme="minorEastAsia" w:hAnsi="Times New Roman"/>
          <w:color w:val="000000"/>
          <w:sz w:val="18"/>
          <w:szCs w:val="18"/>
        </w:rPr>
        <w:t>acquisto</w:t>
      </w:r>
      <w:r w:rsidRPr="00910CDF">
        <w:rPr>
          <w:rFonts w:ascii="Times New Roman" w:eastAsiaTheme="minorEastAsia" w:hAnsi="Times New Roman"/>
          <w:b w:val="0"/>
          <w:bCs w:val="0"/>
          <w:color w:val="000000"/>
          <w:sz w:val="18"/>
          <w:szCs w:val="18"/>
        </w:rPr>
        <w:t xml:space="preserve">” </w:t>
      </w:r>
      <w:r w:rsidR="007D4D47" w:rsidRPr="00910CDF">
        <w:rPr>
          <w:rFonts w:ascii="Times New Roman" w:eastAsiaTheme="minorEastAsia" w:hAnsi="Times New Roman"/>
          <w:b w:val="0"/>
          <w:bCs w:val="0"/>
          <w:color w:val="000000"/>
          <w:sz w:val="18"/>
          <w:szCs w:val="18"/>
        </w:rPr>
        <w:t xml:space="preserve"> è</w:t>
      </w:r>
      <w:proofErr w:type="gramEnd"/>
      <w:r w:rsidR="007D4D47" w:rsidRPr="00910CDF">
        <w:rPr>
          <w:rFonts w:ascii="Times New Roman" w:eastAsiaTheme="minorEastAsia" w:hAnsi="Times New Roman"/>
          <w:b w:val="0"/>
          <w:bCs w:val="0"/>
          <w:color w:val="000000"/>
          <w:sz w:val="18"/>
          <w:szCs w:val="18"/>
        </w:rPr>
        <w:t xml:space="preserve"> stata </w:t>
      </w:r>
      <w:r w:rsidRPr="00910CDF">
        <w:rPr>
          <w:rFonts w:ascii="Times New Roman" w:eastAsiaTheme="minorEastAsia" w:hAnsi="Times New Roman"/>
          <w:b w:val="0"/>
          <w:bCs w:val="0"/>
          <w:sz w:val="18"/>
          <w:szCs w:val="18"/>
        </w:rPr>
        <w:t>aggiornata</w:t>
      </w:r>
      <w:r w:rsidR="00CC07AD">
        <w:rPr>
          <w:rFonts w:ascii="Times New Roman" w:eastAsiaTheme="minorEastAsia" w:hAnsi="Times New Roman"/>
          <w:b w:val="0"/>
          <w:bCs w:val="0"/>
          <w:sz w:val="18"/>
          <w:szCs w:val="18"/>
        </w:rPr>
        <w:t xml:space="preserve"> con le disposizioni del nuovo Codice dei Contratti pubblici</w:t>
      </w:r>
      <w:r w:rsidR="002428D0" w:rsidRPr="00910CDF">
        <w:rPr>
          <w:rFonts w:ascii="Times New Roman" w:eastAsiaTheme="minorEastAsia" w:hAnsi="Times New Roman"/>
          <w:b w:val="0"/>
          <w:bCs w:val="0"/>
          <w:sz w:val="18"/>
          <w:szCs w:val="18"/>
        </w:rPr>
        <w:t xml:space="preserve"> </w:t>
      </w:r>
      <w:r w:rsidR="002428D0" w:rsidRPr="00910CDF">
        <w:rPr>
          <w:rFonts w:ascii="Times New Roman" w:hAnsi="Times New Roman"/>
          <w:b w:val="0"/>
          <w:bCs w:val="0"/>
          <w:sz w:val="18"/>
          <w:szCs w:val="18"/>
          <w:u w:val="none"/>
        </w:rPr>
        <w:t>come già indicato nel paragrafo che precede</w:t>
      </w:r>
      <w:r w:rsidR="00CC07AD">
        <w:rPr>
          <w:rFonts w:ascii="Times New Roman" w:hAnsi="Times New Roman"/>
          <w:b w:val="0"/>
          <w:bCs w:val="0"/>
          <w:sz w:val="18"/>
          <w:szCs w:val="18"/>
          <w:u w:val="none"/>
        </w:rPr>
        <w:t xml:space="preserve"> e aggiornato il sistema di e-procurement attraverso l’acquisizione di una nuova piattaforma dedicata.</w:t>
      </w:r>
      <w:r w:rsidR="002428D0" w:rsidRPr="00910CDF">
        <w:rPr>
          <w:rFonts w:ascii="Times New Roman" w:hAnsi="Times New Roman"/>
          <w:b w:val="0"/>
          <w:bCs w:val="0"/>
          <w:sz w:val="18"/>
          <w:szCs w:val="18"/>
          <w:u w:val="none"/>
        </w:rPr>
        <w:t xml:space="preserve">, </w:t>
      </w:r>
    </w:p>
    <w:p w14:paraId="5CD2975F" w14:textId="4D2B02A5" w:rsidR="007D4D47" w:rsidRPr="00910CDF" w:rsidRDefault="004B26F2" w:rsidP="00021B69">
      <w:pPr>
        <w:pStyle w:val="Paragrafoelenco"/>
        <w:numPr>
          <w:ilvl w:val="0"/>
          <w:numId w:val="20"/>
        </w:numPr>
        <w:spacing w:line="360" w:lineRule="auto"/>
        <w:rPr>
          <w:rFonts w:ascii="Times New Roman" w:eastAsiaTheme="minorEastAsia" w:hAnsi="Times New Roman"/>
          <w:color w:val="000000"/>
          <w:sz w:val="18"/>
          <w:szCs w:val="18"/>
        </w:rPr>
      </w:pPr>
      <w:r w:rsidRPr="00910CDF">
        <w:rPr>
          <w:rFonts w:ascii="Times New Roman" w:eastAsiaTheme="minorEastAsia" w:hAnsi="Times New Roman"/>
          <w:color w:val="000000"/>
          <w:sz w:val="18"/>
          <w:szCs w:val="18"/>
        </w:rPr>
        <w:t>Procedura “</w:t>
      </w:r>
      <w:r w:rsidRPr="00910CDF">
        <w:rPr>
          <w:rFonts w:ascii="Times New Roman" w:eastAsiaTheme="minorEastAsia" w:hAnsi="Times New Roman"/>
          <w:i/>
          <w:iCs/>
          <w:color w:val="000000"/>
          <w:sz w:val="18"/>
          <w:szCs w:val="18"/>
        </w:rPr>
        <w:t>Gestione della qualificazione dei fornitori</w:t>
      </w:r>
      <w:r w:rsidRPr="00910CDF">
        <w:rPr>
          <w:rFonts w:ascii="Times New Roman" w:eastAsiaTheme="minorEastAsia" w:hAnsi="Times New Roman"/>
          <w:color w:val="000000"/>
          <w:sz w:val="18"/>
          <w:szCs w:val="18"/>
        </w:rPr>
        <w:t xml:space="preserve">” </w:t>
      </w:r>
      <w:r w:rsidR="007D4D47" w:rsidRPr="00910CDF">
        <w:rPr>
          <w:rFonts w:ascii="Times New Roman" w:eastAsiaTheme="minorEastAsia" w:hAnsi="Times New Roman"/>
          <w:color w:val="000000"/>
          <w:sz w:val="18"/>
          <w:szCs w:val="18"/>
        </w:rPr>
        <w:t>dovrà essere aggiornata con la nuova metodologia utilizzata per l’assunzione di nuovi fornitori, ora digitalizzata attraverso l’inserimento nella Piattaforma</w:t>
      </w:r>
      <w:r w:rsidR="00CC07AD">
        <w:rPr>
          <w:rFonts w:ascii="Times New Roman" w:eastAsiaTheme="minorEastAsia" w:hAnsi="Times New Roman"/>
          <w:color w:val="000000"/>
          <w:sz w:val="18"/>
          <w:szCs w:val="18"/>
        </w:rPr>
        <w:t xml:space="preserve"> presente sul sito istituzionale di CMV Servizi e</w:t>
      </w:r>
      <w:r w:rsidR="007D4D47" w:rsidRPr="00910CDF">
        <w:rPr>
          <w:rFonts w:ascii="Times New Roman" w:eastAsiaTheme="minorEastAsia" w:hAnsi="Times New Roman"/>
          <w:color w:val="000000"/>
          <w:sz w:val="18"/>
          <w:szCs w:val="18"/>
        </w:rPr>
        <w:t xml:space="preserve"> pubblicata </w:t>
      </w:r>
      <w:r w:rsidR="00CC07AD">
        <w:rPr>
          <w:rFonts w:ascii="Times New Roman" w:eastAsiaTheme="minorEastAsia" w:hAnsi="Times New Roman"/>
          <w:color w:val="000000"/>
          <w:sz w:val="18"/>
          <w:szCs w:val="18"/>
        </w:rPr>
        <w:t>al link</w:t>
      </w:r>
      <w:r w:rsidR="007D4D47" w:rsidRPr="00910CDF">
        <w:rPr>
          <w:rFonts w:ascii="Times New Roman" w:eastAsiaTheme="minorEastAsia" w:hAnsi="Times New Roman"/>
          <w:color w:val="000000"/>
          <w:sz w:val="18"/>
          <w:szCs w:val="18"/>
        </w:rPr>
        <w:t xml:space="preserve"> http://www.cmvservizi.it/albo-fornitori-e-procedure-di-gara.</w:t>
      </w:r>
    </w:p>
    <w:p w14:paraId="07A6EAD0" w14:textId="39C5AA1F" w:rsidR="00F33F30" w:rsidRPr="00910CDF" w:rsidRDefault="007D4D47" w:rsidP="007D4D47">
      <w:pPr>
        <w:pStyle w:val="Paragrafoelenco"/>
        <w:numPr>
          <w:ilvl w:val="0"/>
          <w:numId w:val="20"/>
        </w:numPr>
        <w:spacing w:line="360" w:lineRule="auto"/>
        <w:rPr>
          <w:rFonts w:ascii="Times New Roman" w:eastAsiaTheme="minorEastAsia" w:hAnsi="Times New Roman"/>
          <w:color w:val="000000"/>
          <w:sz w:val="18"/>
          <w:szCs w:val="18"/>
        </w:rPr>
      </w:pPr>
      <w:r w:rsidRPr="00910CDF">
        <w:rPr>
          <w:rFonts w:ascii="Times New Roman" w:eastAsiaTheme="minorEastAsia" w:hAnsi="Times New Roman"/>
          <w:color w:val="000000"/>
          <w:sz w:val="18"/>
          <w:szCs w:val="18"/>
        </w:rPr>
        <w:t>Sono state create le Classi merceologiche a cui potranno aderire i f</w:t>
      </w:r>
      <w:r w:rsidR="004B26F2" w:rsidRPr="00910CDF">
        <w:rPr>
          <w:rFonts w:ascii="Times New Roman" w:eastAsiaTheme="minorEastAsia" w:hAnsi="Times New Roman"/>
          <w:color w:val="000000"/>
          <w:sz w:val="18"/>
          <w:szCs w:val="18"/>
        </w:rPr>
        <w:t>ornitori</w:t>
      </w:r>
      <w:r w:rsidRPr="00910CDF">
        <w:rPr>
          <w:rFonts w:ascii="Times New Roman" w:eastAsiaTheme="minorEastAsia" w:hAnsi="Times New Roman"/>
          <w:color w:val="000000"/>
          <w:sz w:val="18"/>
          <w:szCs w:val="18"/>
        </w:rPr>
        <w:t>, che saranno inseriti nell’albo all’interno della piattaforma on line pe</w:t>
      </w:r>
      <w:r w:rsidR="00D8320D" w:rsidRPr="00910CDF">
        <w:rPr>
          <w:rFonts w:ascii="Times New Roman" w:eastAsiaTheme="minorEastAsia" w:hAnsi="Times New Roman"/>
          <w:color w:val="000000"/>
          <w:sz w:val="18"/>
          <w:szCs w:val="18"/>
        </w:rPr>
        <w:t>r l'implementazione</w:t>
      </w:r>
      <w:r w:rsidR="004B26F2" w:rsidRPr="00910CDF">
        <w:rPr>
          <w:rFonts w:ascii="Times New Roman" w:eastAsiaTheme="minorEastAsia" w:hAnsi="Times New Roman"/>
          <w:color w:val="000000"/>
          <w:sz w:val="18"/>
          <w:szCs w:val="18"/>
        </w:rPr>
        <w:t xml:space="preserve"> dei </w:t>
      </w:r>
      <w:r w:rsidRPr="00910CDF">
        <w:rPr>
          <w:rFonts w:ascii="Times New Roman" w:eastAsiaTheme="minorEastAsia" w:hAnsi="Times New Roman"/>
          <w:color w:val="000000"/>
          <w:sz w:val="18"/>
          <w:szCs w:val="18"/>
        </w:rPr>
        <w:t xml:space="preserve">propri </w:t>
      </w:r>
      <w:r w:rsidR="004B26F2" w:rsidRPr="00910CDF">
        <w:rPr>
          <w:rFonts w:ascii="Times New Roman" w:eastAsiaTheme="minorEastAsia" w:hAnsi="Times New Roman"/>
          <w:color w:val="000000"/>
          <w:sz w:val="18"/>
          <w:szCs w:val="18"/>
        </w:rPr>
        <w:t>dati</w:t>
      </w:r>
      <w:r w:rsidRPr="00910CDF">
        <w:rPr>
          <w:rFonts w:ascii="Times New Roman" w:eastAsiaTheme="minorEastAsia" w:hAnsi="Times New Roman"/>
          <w:color w:val="000000"/>
          <w:sz w:val="18"/>
          <w:szCs w:val="18"/>
        </w:rPr>
        <w:t xml:space="preserve"> per l’accreditamento.</w:t>
      </w:r>
    </w:p>
    <w:p w14:paraId="298AD7BD" w14:textId="6F1C2EAA" w:rsidR="00C0121C" w:rsidRPr="00910CDF" w:rsidRDefault="004B26F2" w:rsidP="00AF6E6D">
      <w:pPr>
        <w:pStyle w:val="Paragrafoelenco"/>
        <w:numPr>
          <w:ilvl w:val="0"/>
          <w:numId w:val="20"/>
        </w:numPr>
        <w:spacing w:line="360" w:lineRule="auto"/>
        <w:rPr>
          <w:rFonts w:ascii="Times New Roman" w:eastAsiaTheme="minorEastAsia" w:hAnsi="Times New Roman"/>
          <w:color w:val="000000"/>
          <w:sz w:val="18"/>
          <w:szCs w:val="18"/>
        </w:rPr>
      </w:pPr>
      <w:r w:rsidRPr="00910CDF">
        <w:rPr>
          <w:rFonts w:ascii="Times New Roman" w:eastAsiaTheme="minorEastAsia" w:hAnsi="Times New Roman"/>
          <w:color w:val="000000"/>
          <w:sz w:val="18"/>
          <w:szCs w:val="18"/>
        </w:rPr>
        <w:t xml:space="preserve">Nomine dei Responsabili Unici del </w:t>
      </w:r>
      <w:r w:rsidR="007D4D47" w:rsidRPr="00910CDF">
        <w:rPr>
          <w:rFonts w:ascii="Times New Roman" w:eastAsiaTheme="minorEastAsia" w:hAnsi="Times New Roman"/>
          <w:color w:val="000000"/>
          <w:sz w:val="18"/>
          <w:szCs w:val="18"/>
        </w:rPr>
        <w:t xml:space="preserve">Progetto </w:t>
      </w:r>
      <w:r w:rsidRPr="00910CDF">
        <w:rPr>
          <w:rFonts w:ascii="Times New Roman" w:eastAsiaTheme="minorEastAsia" w:hAnsi="Times New Roman"/>
          <w:color w:val="000000"/>
          <w:sz w:val="18"/>
          <w:szCs w:val="18"/>
        </w:rPr>
        <w:t>(RUP)</w:t>
      </w:r>
      <w:r w:rsidR="00727FC0" w:rsidRPr="00910CDF">
        <w:rPr>
          <w:rFonts w:ascii="Times New Roman" w:eastAsiaTheme="minorEastAsia" w:hAnsi="Times New Roman"/>
          <w:color w:val="000000"/>
          <w:sz w:val="18"/>
          <w:szCs w:val="18"/>
        </w:rPr>
        <w:t xml:space="preserve">. </w:t>
      </w:r>
    </w:p>
    <w:p w14:paraId="4E83425B" w14:textId="29F9116C" w:rsidR="009D4420" w:rsidRPr="00910CDF" w:rsidRDefault="00727FC0" w:rsidP="009D4420">
      <w:pPr>
        <w:suppressAutoHyphens/>
        <w:overflowPunct w:val="0"/>
        <w:autoSpaceDE w:val="0"/>
        <w:spacing w:after="120" w:line="360" w:lineRule="auto"/>
        <w:rPr>
          <w:rFonts w:ascii="Times New Roman" w:hAnsi="Times New Roman" w:cs="Times New Roman"/>
          <w:sz w:val="18"/>
          <w:szCs w:val="18"/>
        </w:rPr>
      </w:pPr>
      <w:r w:rsidRPr="00910CDF">
        <w:rPr>
          <w:rFonts w:ascii="Times New Roman" w:hAnsi="Times New Roman" w:cs="Times New Roman"/>
          <w:sz w:val="18"/>
          <w:szCs w:val="18"/>
        </w:rPr>
        <w:t xml:space="preserve">Riguardo a quest’ultimo aspetto, in linea con la previsione del </w:t>
      </w:r>
      <w:r w:rsidR="006E062A" w:rsidRPr="00910CDF">
        <w:rPr>
          <w:rFonts w:ascii="Times New Roman" w:hAnsi="Times New Roman" w:cs="Times New Roman"/>
          <w:sz w:val="18"/>
          <w:szCs w:val="18"/>
        </w:rPr>
        <w:t xml:space="preserve">Codice dei contratti pubblici di cui al Dlgs </w:t>
      </w:r>
      <w:r w:rsidR="007D4D47" w:rsidRPr="00910CDF">
        <w:rPr>
          <w:rFonts w:ascii="Times New Roman" w:hAnsi="Times New Roman" w:cs="Times New Roman"/>
          <w:sz w:val="18"/>
          <w:szCs w:val="18"/>
        </w:rPr>
        <w:t>36</w:t>
      </w:r>
      <w:r w:rsidR="006E062A" w:rsidRPr="00910CDF">
        <w:rPr>
          <w:rFonts w:ascii="Times New Roman" w:hAnsi="Times New Roman" w:cs="Times New Roman"/>
          <w:sz w:val="18"/>
          <w:szCs w:val="18"/>
        </w:rPr>
        <w:t>/201</w:t>
      </w:r>
      <w:r w:rsidR="007D4D47" w:rsidRPr="00910CDF">
        <w:rPr>
          <w:rFonts w:ascii="Times New Roman" w:hAnsi="Times New Roman" w:cs="Times New Roman"/>
          <w:sz w:val="18"/>
          <w:szCs w:val="18"/>
        </w:rPr>
        <w:t>23</w:t>
      </w:r>
      <w:r w:rsidRPr="00910CDF">
        <w:rPr>
          <w:rFonts w:ascii="Times New Roman" w:hAnsi="Times New Roman" w:cs="Times New Roman"/>
          <w:sz w:val="18"/>
          <w:szCs w:val="18"/>
        </w:rPr>
        <w:t>,</w:t>
      </w:r>
      <w:r w:rsidR="007D4D47" w:rsidRPr="00910CDF">
        <w:rPr>
          <w:rFonts w:ascii="Times New Roman" w:hAnsi="Times New Roman" w:cs="Times New Roman"/>
          <w:sz w:val="18"/>
          <w:szCs w:val="18"/>
        </w:rPr>
        <w:t xml:space="preserve"> </w:t>
      </w:r>
      <w:r w:rsidR="009D4420" w:rsidRPr="00910CDF">
        <w:rPr>
          <w:rFonts w:ascii="Times New Roman" w:hAnsi="Times New Roman" w:cs="Times New Roman"/>
          <w:sz w:val="18"/>
          <w:szCs w:val="18"/>
        </w:rPr>
        <w:t xml:space="preserve">CMV Servizi ha provveduto </w:t>
      </w:r>
      <w:r w:rsidR="007D4D47" w:rsidRPr="00910CDF">
        <w:rPr>
          <w:rFonts w:ascii="Times New Roman" w:hAnsi="Times New Roman" w:cs="Times New Roman"/>
          <w:sz w:val="18"/>
          <w:szCs w:val="18"/>
        </w:rPr>
        <w:t>all</w:t>
      </w:r>
      <w:r w:rsidR="009D4420" w:rsidRPr="00910CDF">
        <w:rPr>
          <w:rFonts w:ascii="Times New Roman" w:hAnsi="Times New Roman" w:cs="Times New Roman"/>
          <w:sz w:val="18"/>
          <w:szCs w:val="18"/>
        </w:rPr>
        <w:t xml:space="preserve">e nomine dei Responsabili Unici del </w:t>
      </w:r>
      <w:r w:rsidR="007D4D47" w:rsidRPr="00910CDF">
        <w:rPr>
          <w:rFonts w:ascii="Times New Roman" w:hAnsi="Times New Roman" w:cs="Times New Roman"/>
          <w:sz w:val="18"/>
          <w:szCs w:val="18"/>
        </w:rPr>
        <w:t>Progetto</w:t>
      </w:r>
      <w:r w:rsidR="00CC07AD">
        <w:rPr>
          <w:rFonts w:ascii="Times New Roman" w:hAnsi="Times New Roman" w:cs="Times New Roman"/>
          <w:sz w:val="18"/>
          <w:szCs w:val="18"/>
        </w:rPr>
        <w:t xml:space="preserve"> per</w:t>
      </w:r>
      <w:r w:rsidR="007D4D47" w:rsidRPr="00910CDF">
        <w:rPr>
          <w:rFonts w:ascii="Times New Roman" w:hAnsi="Times New Roman" w:cs="Times New Roman"/>
          <w:sz w:val="18"/>
          <w:szCs w:val="18"/>
        </w:rPr>
        <w:t xml:space="preserve"> gli affidamenti di lavori, servizi e forniture </w:t>
      </w:r>
      <w:r w:rsidR="009D4420" w:rsidRPr="00910CDF">
        <w:rPr>
          <w:rFonts w:ascii="Times New Roman" w:hAnsi="Times New Roman" w:cs="Times New Roman"/>
          <w:sz w:val="18"/>
          <w:szCs w:val="18"/>
        </w:rPr>
        <w:t xml:space="preserve">(RUP) </w:t>
      </w:r>
      <w:r w:rsidR="008C021B" w:rsidRPr="00910CDF">
        <w:rPr>
          <w:rFonts w:ascii="Times New Roman" w:hAnsi="Times New Roman" w:cs="Times New Roman"/>
          <w:sz w:val="18"/>
          <w:szCs w:val="18"/>
        </w:rPr>
        <w:t>attraverso le Determinazioni dell'Amministratore Unico</w:t>
      </w:r>
      <w:proofErr w:type="gramStart"/>
      <w:r w:rsidR="00CC07AD">
        <w:rPr>
          <w:rFonts w:ascii="Times New Roman" w:hAnsi="Times New Roman" w:cs="Times New Roman"/>
          <w:sz w:val="18"/>
          <w:szCs w:val="18"/>
        </w:rPr>
        <w:t>.</w:t>
      </w:r>
      <w:r w:rsidR="008C021B" w:rsidRPr="00910CDF">
        <w:rPr>
          <w:rFonts w:ascii="Times New Roman" w:hAnsi="Times New Roman" w:cs="Times New Roman"/>
          <w:sz w:val="18"/>
          <w:szCs w:val="18"/>
        </w:rPr>
        <w:t xml:space="preserve"> </w:t>
      </w:r>
      <w:r w:rsidR="009D4420" w:rsidRPr="00910CDF">
        <w:rPr>
          <w:rFonts w:ascii="Times New Roman" w:hAnsi="Times New Roman" w:cs="Times New Roman"/>
          <w:sz w:val="18"/>
          <w:szCs w:val="18"/>
        </w:rPr>
        <w:t>.</w:t>
      </w:r>
      <w:proofErr w:type="gramEnd"/>
      <w:r w:rsidRPr="00910CDF">
        <w:rPr>
          <w:rFonts w:ascii="Times New Roman" w:hAnsi="Times New Roman" w:cs="Times New Roman"/>
          <w:sz w:val="18"/>
          <w:szCs w:val="18"/>
        </w:rPr>
        <w:t xml:space="preserve"> </w:t>
      </w:r>
    </w:p>
    <w:p w14:paraId="1C95880F" w14:textId="77777777" w:rsidR="00990C9A" w:rsidRPr="00910CDF" w:rsidRDefault="00C0121C" w:rsidP="00227DD3">
      <w:pPr>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Tutte le fasi della procedura devono essere monitorate costantemente dal </w:t>
      </w:r>
      <w:r w:rsidR="00682199" w:rsidRPr="00910CDF">
        <w:rPr>
          <w:rFonts w:ascii="Times New Roman" w:hAnsi="Times New Roman" w:cs="Times New Roman"/>
          <w:sz w:val="18"/>
          <w:szCs w:val="18"/>
        </w:rPr>
        <w:t>RPCT</w:t>
      </w:r>
      <w:r w:rsidRPr="00910CDF">
        <w:rPr>
          <w:rFonts w:ascii="Times New Roman" w:hAnsi="Times New Roman" w:cs="Times New Roman"/>
          <w:sz w:val="18"/>
          <w:szCs w:val="18"/>
        </w:rPr>
        <w:t xml:space="preserve">. </w:t>
      </w:r>
    </w:p>
    <w:p w14:paraId="2F91699D" w14:textId="531E24FD" w:rsidR="00C0121C" w:rsidRPr="00910CDF" w:rsidRDefault="00303CCC" w:rsidP="00227DD3">
      <w:pPr>
        <w:spacing w:line="360" w:lineRule="auto"/>
        <w:rPr>
          <w:rFonts w:ascii="Times New Roman" w:hAnsi="Times New Roman" w:cs="Times New Roman"/>
          <w:sz w:val="18"/>
          <w:szCs w:val="18"/>
        </w:rPr>
      </w:pPr>
      <w:r w:rsidRPr="00910CDF">
        <w:rPr>
          <w:rFonts w:ascii="Times New Roman" w:hAnsi="Times New Roman" w:cs="Times New Roman"/>
          <w:sz w:val="18"/>
          <w:szCs w:val="18"/>
        </w:rPr>
        <w:t>Il RPCT</w:t>
      </w:r>
      <w:r w:rsidR="007D4D47" w:rsidRPr="00910CDF">
        <w:rPr>
          <w:rFonts w:ascii="Times New Roman" w:hAnsi="Times New Roman" w:cs="Times New Roman"/>
          <w:sz w:val="18"/>
          <w:szCs w:val="18"/>
        </w:rPr>
        <w:t xml:space="preserve">, </w:t>
      </w:r>
      <w:r w:rsidRPr="00910CDF">
        <w:rPr>
          <w:rFonts w:ascii="Times New Roman" w:hAnsi="Times New Roman" w:cs="Times New Roman"/>
          <w:sz w:val="18"/>
          <w:szCs w:val="18"/>
        </w:rPr>
        <w:t xml:space="preserve">inoltre, </w:t>
      </w:r>
      <w:proofErr w:type="gramStart"/>
      <w:r w:rsidR="00C0121C" w:rsidRPr="00910CDF">
        <w:rPr>
          <w:rFonts w:ascii="Times New Roman" w:hAnsi="Times New Roman" w:cs="Times New Roman"/>
          <w:sz w:val="18"/>
          <w:szCs w:val="18"/>
        </w:rPr>
        <w:t>p</w:t>
      </w:r>
      <w:r w:rsidR="004B26F2" w:rsidRPr="00910CDF">
        <w:rPr>
          <w:rFonts w:ascii="Times New Roman" w:hAnsi="Times New Roman" w:cs="Times New Roman"/>
          <w:sz w:val="18"/>
          <w:szCs w:val="18"/>
        </w:rPr>
        <w:t>one in essere</w:t>
      </w:r>
      <w:proofErr w:type="gramEnd"/>
      <w:r w:rsidR="004B26F2" w:rsidRPr="00910CDF">
        <w:rPr>
          <w:rFonts w:ascii="Times New Roman" w:hAnsi="Times New Roman" w:cs="Times New Roman"/>
          <w:sz w:val="18"/>
          <w:szCs w:val="18"/>
        </w:rPr>
        <w:t xml:space="preserve"> controlli a campione sulle dichiarazioni sostitutive di certificazione e di atto not</w:t>
      </w:r>
      <w:r w:rsidR="00C0121C" w:rsidRPr="00910CDF">
        <w:rPr>
          <w:rFonts w:ascii="Times New Roman" w:hAnsi="Times New Roman" w:cs="Times New Roman"/>
          <w:sz w:val="18"/>
          <w:szCs w:val="18"/>
        </w:rPr>
        <w:t>orio rese dai dipendenti e dagli utenti ai sensi degli artt. 46-49 del Dpr. n. 445/00 (artt. 71 e 72 del Dpr. n. 445/00)</w:t>
      </w:r>
      <w:r w:rsidR="00086936" w:rsidRPr="00910CDF">
        <w:rPr>
          <w:rFonts w:ascii="Times New Roman" w:hAnsi="Times New Roman" w:cs="Times New Roman"/>
          <w:sz w:val="18"/>
          <w:szCs w:val="18"/>
        </w:rPr>
        <w:t>.</w:t>
      </w:r>
    </w:p>
    <w:p w14:paraId="788D6E6B" w14:textId="4D5F4103" w:rsidR="004635A7" w:rsidRPr="00910CDF" w:rsidRDefault="004B26F2" w:rsidP="0004181E">
      <w:pPr>
        <w:pStyle w:val="Titolo2"/>
        <w:jc w:val="left"/>
        <w:rPr>
          <w:rFonts w:ascii="Times New Roman" w:hAnsi="Times New Roman"/>
          <w:sz w:val="18"/>
          <w:szCs w:val="18"/>
        </w:rPr>
      </w:pPr>
      <w:bookmarkStart w:id="62" w:name="_Toc68110889"/>
      <w:r w:rsidRPr="00910CDF">
        <w:rPr>
          <w:rFonts w:ascii="Times New Roman" w:hAnsi="Times New Roman"/>
          <w:sz w:val="18"/>
          <w:szCs w:val="18"/>
        </w:rPr>
        <w:t>AREA C-Area a rischio “</w:t>
      </w:r>
      <w:r w:rsidR="00A13564" w:rsidRPr="00910CDF">
        <w:rPr>
          <w:rFonts w:ascii="Times New Roman" w:hAnsi="Times New Roman"/>
          <w:sz w:val="18"/>
          <w:szCs w:val="18"/>
        </w:rPr>
        <w:t>G</w:t>
      </w:r>
      <w:r w:rsidRPr="00910CDF">
        <w:rPr>
          <w:rFonts w:ascii="Times New Roman" w:hAnsi="Times New Roman"/>
          <w:sz w:val="18"/>
          <w:szCs w:val="18"/>
        </w:rPr>
        <w:t>estione richieste di autorizzazioni, licenze, concessioni amministrative”</w:t>
      </w:r>
      <w:bookmarkEnd w:id="62"/>
    </w:p>
    <w:p w14:paraId="64D1FC86" w14:textId="7C4A0E5C" w:rsidR="004635A7" w:rsidRDefault="004635A7" w:rsidP="009972BA">
      <w:pPr>
        <w:pStyle w:val="Default"/>
        <w:spacing w:line="360" w:lineRule="auto"/>
        <w:contextualSpacing/>
        <w:jc w:val="both"/>
        <w:rPr>
          <w:rFonts w:ascii="Times New Roman" w:hAnsi="Times New Roman" w:cs="Times New Roman"/>
          <w:color w:val="auto"/>
          <w:sz w:val="18"/>
          <w:szCs w:val="18"/>
        </w:rPr>
      </w:pPr>
      <w:r w:rsidRPr="00910CDF">
        <w:rPr>
          <w:rFonts w:ascii="Times New Roman" w:hAnsi="Times New Roman" w:cs="Times New Roman"/>
          <w:sz w:val="18"/>
          <w:szCs w:val="18"/>
        </w:rPr>
        <w:t>I processi relativi all’aria di rischio “</w:t>
      </w:r>
      <w:r w:rsidRPr="00910CDF">
        <w:rPr>
          <w:rFonts w:ascii="Times New Roman" w:hAnsi="Times New Roman" w:cs="Times New Roman"/>
          <w:b/>
          <w:bCs/>
          <w:i/>
          <w:sz w:val="18"/>
          <w:szCs w:val="18"/>
        </w:rPr>
        <w:t>autorizzazioni, licenze, concessioni amministrative</w:t>
      </w:r>
      <w:r w:rsidRPr="00910CDF">
        <w:rPr>
          <w:rFonts w:ascii="Times New Roman" w:hAnsi="Times New Roman" w:cs="Times New Roman"/>
          <w:bCs/>
          <w:sz w:val="18"/>
          <w:szCs w:val="18"/>
        </w:rPr>
        <w:t>”</w:t>
      </w:r>
      <w:r w:rsidR="003760BD" w:rsidRPr="00910CDF">
        <w:rPr>
          <w:rFonts w:ascii="Times New Roman" w:hAnsi="Times New Roman" w:cs="Times New Roman"/>
          <w:bCs/>
          <w:sz w:val="18"/>
          <w:szCs w:val="18"/>
        </w:rPr>
        <w:t xml:space="preserve"> </w:t>
      </w:r>
      <w:r w:rsidRPr="00910CDF">
        <w:rPr>
          <w:rFonts w:ascii="Times New Roman" w:hAnsi="Times New Roman" w:cs="Times New Roman"/>
          <w:bCs/>
          <w:sz w:val="18"/>
          <w:szCs w:val="18"/>
        </w:rPr>
        <w:t>da ottenere</w:t>
      </w:r>
      <w:r w:rsidR="003760BD" w:rsidRPr="00910CDF">
        <w:rPr>
          <w:rFonts w:ascii="Times New Roman" w:hAnsi="Times New Roman" w:cs="Times New Roman"/>
          <w:bCs/>
          <w:sz w:val="18"/>
          <w:szCs w:val="18"/>
        </w:rPr>
        <w:t xml:space="preserve"> </w:t>
      </w:r>
      <w:r w:rsidRPr="00910CDF">
        <w:rPr>
          <w:rFonts w:ascii="Times New Roman" w:hAnsi="Times New Roman" w:cs="Times New Roman"/>
          <w:sz w:val="18"/>
          <w:szCs w:val="18"/>
        </w:rPr>
        <w:t>da parte della Pubblica Amministrazione, necess</w:t>
      </w:r>
      <w:r w:rsidRPr="00910CDF">
        <w:rPr>
          <w:rFonts w:ascii="Times New Roman" w:hAnsi="Times New Roman" w:cs="Times New Roman"/>
          <w:color w:val="auto"/>
          <w:sz w:val="18"/>
          <w:szCs w:val="18"/>
        </w:rPr>
        <w:t>ari allo svolgimento del servizio, si articolano nelle fasi</w:t>
      </w:r>
      <w:r w:rsidR="00990C9A" w:rsidRPr="00910CDF">
        <w:rPr>
          <w:rFonts w:ascii="Times New Roman" w:hAnsi="Times New Roman" w:cs="Times New Roman"/>
          <w:color w:val="auto"/>
          <w:sz w:val="18"/>
          <w:szCs w:val="18"/>
        </w:rPr>
        <w:t xml:space="preserve"> meglio descritte nella matrice allegata </w:t>
      </w:r>
      <w:r w:rsidR="00E73EB2" w:rsidRPr="00910CDF">
        <w:rPr>
          <w:rFonts w:ascii="Times New Roman" w:hAnsi="Times New Roman" w:cs="Times New Roman"/>
          <w:color w:val="auto"/>
          <w:sz w:val="18"/>
          <w:szCs w:val="18"/>
        </w:rPr>
        <w:t>(</w:t>
      </w:r>
      <w:r w:rsidR="00990C9A" w:rsidRPr="00910CDF">
        <w:rPr>
          <w:rFonts w:ascii="Times New Roman" w:hAnsi="Times New Roman" w:cs="Times New Roman"/>
          <w:color w:val="auto"/>
          <w:sz w:val="18"/>
          <w:szCs w:val="18"/>
        </w:rPr>
        <w:t>ALLEGATO 1</w:t>
      </w:r>
      <w:r w:rsidR="00E73EB2" w:rsidRPr="00910CDF">
        <w:rPr>
          <w:rFonts w:ascii="Times New Roman" w:hAnsi="Times New Roman" w:cs="Times New Roman"/>
          <w:color w:val="auto"/>
          <w:sz w:val="18"/>
          <w:szCs w:val="18"/>
        </w:rPr>
        <w:t>)</w:t>
      </w:r>
      <w:r w:rsidR="00990C9A" w:rsidRPr="00910CDF">
        <w:rPr>
          <w:rFonts w:ascii="Times New Roman" w:hAnsi="Times New Roman" w:cs="Times New Roman"/>
          <w:color w:val="auto"/>
          <w:sz w:val="18"/>
          <w:szCs w:val="18"/>
        </w:rPr>
        <w:t>.</w:t>
      </w:r>
      <w:r w:rsidRPr="00910CDF">
        <w:rPr>
          <w:rFonts w:ascii="Times New Roman" w:hAnsi="Times New Roman" w:cs="Times New Roman"/>
          <w:color w:val="auto"/>
          <w:sz w:val="18"/>
          <w:szCs w:val="18"/>
        </w:rPr>
        <w:t xml:space="preserve"> </w:t>
      </w:r>
    </w:p>
    <w:p w14:paraId="4042548F" w14:textId="77777777" w:rsidR="00910CDF" w:rsidRPr="00910CDF" w:rsidRDefault="00910CDF" w:rsidP="009972BA">
      <w:pPr>
        <w:pStyle w:val="Default"/>
        <w:spacing w:line="360" w:lineRule="auto"/>
        <w:contextualSpacing/>
        <w:jc w:val="both"/>
        <w:rPr>
          <w:rFonts w:ascii="Times New Roman" w:hAnsi="Times New Roman" w:cs="Times New Roman"/>
          <w:sz w:val="18"/>
          <w:szCs w:val="18"/>
        </w:rPr>
      </w:pPr>
    </w:p>
    <w:p w14:paraId="66D1920B" w14:textId="0C3177B7" w:rsidR="004635A7" w:rsidRPr="00910CDF" w:rsidRDefault="004B26F2" w:rsidP="00393F1E">
      <w:pPr>
        <w:pStyle w:val="Titolo2"/>
        <w:jc w:val="left"/>
        <w:rPr>
          <w:rFonts w:ascii="Times New Roman" w:hAnsi="Times New Roman"/>
          <w:sz w:val="18"/>
          <w:szCs w:val="18"/>
        </w:rPr>
      </w:pPr>
      <w:bookmarkStart w:id="63" w:name="_Toc68110890"/>
      <w:r w:rsidRPr="00910CDF">
        <w:rPr>
          <w:rFonts w:ascii="Times New Roman" w:hAnsi="Times New Roman"/>
          <w:sz w:val="18"/>
          <w:szCs w:val="18"/>
        </w:rPr>
        <w:t xml:space="preserve">Area a </w:t>
      </w:r>
      <w:proofErr w:type="gramStart"/>
      <w:r w:rsidRPr="00910CDF">
        <w:rPr>
          <w:rFonts w:ascii="Times New Roman" w:hAnsi="Times New Roman"/>
          <w:sz w:val="18"/>
          <w:szCs w:val="18"/>
        </w:rPr>
        <w:t>rischio  “</w:t>
      </w:r>
      <w:proofErr w:type="gramEnd"/>
      <w:r w:rsidRPr="00910CDF">
        <w:rPr>
          <w:rFonts w:ascii="Times New Roman" w:hAnsi="Times New Roman"/>
          <w:sz w:val="18"/>
          <w:szCs w:val="18"/>
        </w:rPr>
        <w:t>gestione delle ispezioni/accertamenti da parte delle autorità competenti”</w:t>
      </w:r>
      <w:bookmarkEnd w:id="63"/>
    </w:p>
    <w:p w14:paraId="10DCA962" w14:textId="391BCB14" w:rsidR="004635A7" w:rsidRDefault="004B26F2" w:rsidP="00990C9A">
      <w:pPr>
        <w:pStyle w:val="Default"/>
        <w:spacing w:line="360" w:lineRule="auto"/>
        <w:contextualSpacing/>
        <w:rPr>
          <w:rFonts w:ascii="Times New Roman" w:hAnsi="Times New Roman" w:cs="Times New Roman"/>
          <w:color w:val="auto"/>
          <w:sz w:val="18"/>
          <w:szCs w:val="18"/>
        </w:rPr>
      </w:pPr>
      <w:r w:rsidRPr="00910CDF">
        <w:rPr>
          <w:rFonts w:ascii="Times New Roman" w:hAnsi="Times New Roman" w:cs="Times New Roman"/>
          <w:sz w:val="18"/>
          <w:szCs w:val="18"/>
        </w:rPr>
        <w:t>Il processo concernente la gestione delle “</w:t>
      </w:r>
      <w:r w:rsidRPr="00910CDF">
        <w:rPr>
          <w:rFonts w:ascii="Times New Roman" w:hAnsi="Times New Roman" w:cs="Times New Roman"/>
          <w:b/>
          <w:bCs/>
          <w:i/>
          <w:sz w:val="18"/>
          <w:szCs w:val="18"/>
        </w:rPr>
        <w:t>ispezioni e degli accertamenti</w:t>
      </w:r>
      <w:r w:rsidRPr="00910CDF">
        <w:rPr>
          <w:rFonts w:ascii="Times New Roman" w:hAnsi="Times New Roman" w:cs="Times New Roman"/>
          <w:sz w:val="18"/>
          <w:szCs w:val="18"/>
        </w:rPr>
        <w:t xml:space="preserve">” eseguite presso </w:t>
      </w:r>
      <w:r w:rsidRPr="00910CDF">
        <w:rPr>
          <w:rFonts w:ascii="Times New Roman" w:hAnsi="Times New Roman" w:cs="Times New Roman"/>
          <w:i/>
          <w:sz w:val="18"/>
          <w:szCs w:val="18"/>
        </w:rPr>
        <w:t xml:space="preserve">“C.M.V. Servizi S.r.l.” </w:t>
      </w:r>
      <w:r w:rsidRPr="00910CDF">
        <w:rPr>
          <w:rFonts w:ascii="Times New Roman" w:hAnsi="Times New Roman" w:cs="Times New Roman"/>
          <w:sz w:val="18"/>
          <w:szCs w:val="18"/>
        </w:rPr>
        <w:t xml:space="preserve"> da parte dell</w:t>
      </w:r>
      <w:r w:rsidRPr="00910CDF">
        <w:rPr>
          <w:rFonts w:ascii="Times New Roman" w:hAnsi="Times New Roman" w:cs="Times New Roman"/>
          <w:color w:val="auto"/>
          <w:sz w:val="18"/>
          <w:szCs w:val="18"/>
        </w:rPr>
        <w:t>e competenti Autorità, si articola nelle</w:t>
      </w:r>
      <w:r w:rsidR="00990C9A" w:rsidRPr="00910CDF">
        <w:rPr>
          <w:rFonts w:ascii="Times New Roman" w:hAnsi="Times New Roman" w:cs="Times New Roman"/>
          <w:color w:val="auto"/>
          <w:sz w:val="18"/>
          <w:szCs w:val="18"/>
        </w:rPr>
        <w:t xml:space="preserve"> fasi meglio descritte nella matrice allegata </w:t>
      </w:r>
      <w:r w:rsidR="00E73EB2" w:rsidRPr="00910CDF">
        <w:rPr>
          <w:rFonts w:ascii="Times New Roman" w:hAnsi="Times New Roman" w:cs="Times New Roman"/>
          <w:color w:val="auto"/>
          <w:sz w:val="18"/>
          <w:szCs w:val="18"/>
        </w:rPr>
        <w:t>(</w:t>
      </w:r>
      <w:r w:rsidR="00990C9A" w:rsidRPr="00910CDF">
        <w:rPr>
          <w:rFonts w:ascii="Times New Roman" w:hAnsi="Times New Roman" w:cs="Times New Roman"/>
          <w:color w:val="auto"/>
          <w:sz w:val="18"/>
          <w:szCs w:val="18"/>
        </w:rPr>
        <w:t>ALLEGATO 1</w:t>
      </w:r>
      <w:r w:rsidR="00E73EB2" w:rsidRPr="00910CDF">
        <w:rPr>
          <w:rFonts w:ascii="Times New Roman" w:hAnsi="Times New Roman" w:cs="Times New Roman"/>
          <w:color w:val="auto"/>
          <w:sz w:val="18"/>
          <w:szCs w:val="18"/>
        </w:rPr>
        <w:t>)</w:t>
      </w:r>
      <w:r w:rsidR="00990C9A" w:rsidRPr="00910CDF">
        <w:rPr>
          <w:rFonts w:ascii="Times New Roman" w:hAnsi="Times New Roman" w:cs="Times New Roman"/>
          <w:color w:val="auto"/>
          <w:sz w:val="18"/>
          <w:szCs w:val="18"/>
        </w:rPr>
        <w:t xml:space="preserve">. </w:t>
      </w:r>
    </w:p>
    <w:p w14:paraId="7C5AD1F7" w14:textId="0E3C9F98" w:rsidR="00487CC1" w:rsidRPr="00910CDF" w:rsidRDefault="004B26F2" w:rsidP="00393F1E">
      <w:pPr>
        <w:pStyle w:val="Titolo2"/>
        <w:jc w:val="left"/>
        <w:rPr>
          <w:rFonts w:ascii="Times New Roman" w:hAnsi="Times New Roman"/>
          <w:sz w:val="18"/>
          <w:szCs w:val="18"/>
        </w:rPr>
      </w:pPr>
      <w:bookmarkStart w:id="64" w:name="_Toc68110891"/>
      <w:r w:rsidRPr="00910CDF">
        <w:rPr>
          <w:rFonts w:ascii="Times New Roman" w:hAnsi="Times New Roman"/>
          <w:sz w:val="18"/>
          <w:szCs w:val="18"/>
        </w:rPr>
        <w:t xml:space="preserve">Area a </w:t>
      </w:r>
      <w:proofErr w:type="gramStart"/>
      <w:r w:rsidRPr="00910CDF">
        <w:rPr>
          <w:rFonts w:ascii="Times New Roman" w:hAnsi="Times New Roman"/>
          <w:sz w:val="18"/>
          <w:szCs w:val="18"/>
        </w:rPr>
        <w:t>rischio  “</w:t>
      </w:r>
      <w:proofErr w:type="gramEnd"/>
      <w:r w:rsidRPr="00910CDF">
        <w:rPr>
          <w:rFonts w:ascii="Times New Roman" w:hAnsi="Times New Roman"/>
          <w:sz w:val="18"/>
          <w:szCs w:val="18"/>
        </w:rPr>
        <w:t>gestione delle erogazioni pubbliche”</w:t>
      </w:r>
      <w:bookmarkEnd w:id="64"/>
    </w:p>
    <w:p w14:paraId="4335E7DE" w14:textId="14021FEC" w:rsidR="00487CC1" w:rsidRPr="00910CDF" w:rsidRDefault="004B26F2" w:rsidP="00487CC1">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La scelta di CMV Servizi è di non erogare contributi pubblici ma si intende lasciare ugualmente, per una eventuale necessità futura, quest’area a rischio concernente la </w:t>
      </w:r>
      <w:r w:rsidRPr="00910CDF">
        <w:rPr>
          <w:rFonts w:ascii="Times New Roman" w:hAnsi="Times New Roman" w:cs="Times New Roman"/>
          <w:b/>
          <w:bCs/>
          <w:i/>
          <w:sz w:val="18"/>
          <w:szCs w:val="18"/>
        </w:rPr>
        <w:t>“gestione delle erogazioni pubbliche</w:t>
      </w:r>
      <w:r w:rsidRPr="00910CDF">
        <w:rPr>
          <w:rFonts w:ascii="Times New Roman" w:hAnsi="Times New Roman" w:cs="Times New Roman"/>
          <w:i/>
          <w:sz w:val="18"/>
          <w:szCs w:val="18"/>
        </w:rPr>
        <w:t>”</w:t>
      </w:r>
      <w:r w:rsidRPr="00910CDF">
        <w:rPr>
          <w:rFonts w:ascii="Times New Roman" w:hAnsi="Times New Roman" w:cs="Times New Roman"/>
          <w:sz w:val="18"/>
          <w:szCs w:val="18"/>
        </w:rPr>
        <w:t xml:space="preserve"> si articola nelle</w:t>
      </w:r>
      <w:r w:rsidR="00582937" w:rsidRPr="00910CDF">
        <w:rPr>
          <w:rFonts w:ascii="Times New Roman" w:hAnsi="Times New Roman" w:cs="Times New Roman"/>
          <w:sz w:val="18"/>
          <w:szCs w:val="18"/>
        </w:rPr>
        <w:t xml:space="preserve"> fasi meglio definite nella matrice allegata.</w:t>
      </w:r>
      <w:r w:rsidRPr="00910CDF">
        <w:rPr>
          <w:rFonts w:ascii="Times New Roman" w:hAnsi="Times New Roman" w:cs="Times New Roman"/>
          <w:sz w:val="18"/>
          <w:szCs w:val="18"/>
        </w:rPr>
        <w:t xml:space="preserve"> </w:t>
      </w:r>
    </w:p>
    <w:p w14:paraId="060D024C" w14:textId="77777777" w:rsidR="00487CC1" w:rsidRPr="00910CDF" w:rsidRDefault="00487CC1" w:rsidP="00487CC1">
      <w:pPr>
        <w:autoSpaceDE w:val="0"/>
        <w:autoSpaceDN w:val="0"/>
        <w:adjustRightInd w:val="0"/>
        <w:spacing w:line="360" w:lineRule="auto"/>
        <w:contextualSpacing/>
        <w:rPr>
          <w:rFonts w:ascii="Times New Roman" w:hAnsi="Times New Roman" w:cs="Times New Roman"/>
          <w:i/>
          <w:color w:val="000000"/>
          <w:sz w:val="18"/>
          <w:szCs w:val="18"/>
        </w:rPr>
      </w:pPr>
      <w:r w:rsidRPr="00910CDF">
        <w:rPr>
          <w:rFonts w:ascii="Times New Roman" w:hAnsi="Times New Roman" w:cs="Times New Roman"/>
          <w:sz w:val="18"/>
          <w:szCs w:val="18"/>
        </w:rPr>
        <w:t xml:space="preserve">Con riferimento all’area di rischio </w:t>
      </w:r>
      <w:r w:rsidRPr="00910CDF">
        <w:rPr>
          <w:rFonts w:ascii="Times New Roman" w:hAnsi="Times New Roman" w:cs="Times New Roman"/>
          <w:bCs/>
          <w:i/>
          <w:color w:val="000000"/>
          <w:sz w:val="18"/>
          <w:szCs w:val="18"/>
          <w:u w:val="single"/>
        </w:rPr>
        <w:t>“gestione delle erogazioni pubbliche”</w:t>
      </w:r>
      <w:r w:rsidRPr="00910CDF">
        <w:rPr>
          <w:rFonts w:ascii="Times New Roman" w:hAnsi="Times New Roman" w:cs="Times New Roman"/>
          <w:bCs/>
          <w:color w:val="000000"/>
          <w:sz w:val="18"/>
          <w:szCs w:val="18"/>
        </w:rPr>
        <w:t xml:space="preserve"> </w:t>
      </w:r>
      <w:r w:rsidRPr="00910CDF">
        <w:rPr>
          <w:rFonts w:ascii="Times New Roman" w:hAnsi="Times New Roman" w:cs="Times New Roman"/>
          <w:sz w:val="18"/>
          <w:szCs w:val="18"/>
        </w:rPr>
        <w:t xml:space="preserve">occorre prevedere la formalizzazione, da un punto di vista procedurale, di ogni fase dell’operazione, dalla raccolta dei documenti a giustificazione dell’iniziativa, con verifica della legittimità e veridicità delle informazioni in essi contenute, all’inoltro della documentazione unitamente alla richiesta di finanziamenti/contributi pubblici, sino alla rendicontazione degli </w:t>
      </w:r>
      <w:r w:rsidRPr="00910CDF">
        <w:rPr>
          <w:rFonts w:ascii="Times New Roman" w:hAnsi="Times New Roman" w:cs="Times New Roman"/>
          <w:i/>
          <w:sz w:val="18"/>
          <w:szCs w:val="18"/>
        </w:rPr>
        <w:t>step</w:t>
      </w:r>
      <w:r w:rsidRPr="00910CDF">
        <w:rPr>
          <w:rFonts w:ascii="Times New Roman" w:hAnsi="Times New Roman" w:cs="Times New Roman"/>
          <w:sz w:val="18"/>
          <w:szCs w:val="18"/>
        </w:rPr>
        <w:t xml:space="preserve"> di utilizzo delle somme erogate rispetto alle attività espletate e per le quali il finanziamento/contributo è stato richiesto.</w:t>
      </w:r>
    </w:p>
    <w:p w14:paraId="3C1DDE7F" w14:textId="77777777" w:rsidR="00487CC1" w:rsidRPr="00910CDF" w:rsidRDefault="00487CC1" w:rsidP="00487CC1">
      <w:pPr>
        <w:pStyle w:val="NormaleWeb"/>
        <w:spacing w:before="0" w:beforeAutospacing="0" w:after="0" w:afterAutospacing="0" w:line="360" w:lineRule="auto"/>
        <w:contextualSpacing/>
        <w:rPr>
          <w:sz w:val="18"/>
          <w:szCs w:val="18"/>
        </w:rPr>
      </w:pPr>
      <w:r w:rsidRPr="00910CDF">
        <w:rPr>
          <w:sz w:val="18"/>
          <w:szCs w:val="18"/>
        </w:rPr>
        <w:t>Le dichiarazioni rese ai fini dell’ottenimento di erogazioni, contributi o finanziamenti, devono contenere solo elementi assolutamente veritieri e, in caso di ottenimento degli stessi, deve essere rilasciato apposito rendiconto.</w:t>
      </w:r>
    </w:p>
    <w:p w14:paraId="60ED9383" w14:textId="4CF6ABAE" w:rsidR="00EF7C9C" w:rsidRPr="00910CDF" w:rsidRDefault="00EF7C9C" w:rsidP="00487CC1">
      <w:pPr>
        <w:pStyle w:val="Corpodeltesto3"/>
        <w:spacing w:line="360" w:lineRule="auto"/>
        <w:contextualSpacing/>
        <w:rPr>
          <w:b w:val="0"/>
          <w:sz w:val="18"/>
          <w:szCs w:val="18"/>
        </w:rPr>
      </w:pPr>
      <w:r w:rsidRPr="00910CDF">
        <w:rPr>
          <w:b w:val="0"/>
          <w:sz w:val="18"/>
          <w:szCs w:val="18"/>
        </w:rPr>
        <w:t xml:space="preserve">CMV Servizi negli ultimi anni </w:t>
      </w:r>
      <w:proofErr w:type="gramStart"/>
      <w:r w:rsidRPr="00910CDF">
        <w:rPr>
          <w:b w:val="0"/>
          <w:sz w:val="18"/>
          <w:szCs w:val="18"/>
        </w:rPr>
        <w:t>non ha erogato sponsorizzazioni e non ha richiesto</w:t>
      </w:r>
      <w:proofErr w:type="gramEnd"/>
      <w:r w:rsidRPr="00910CDF">
        <w:rPr>
          <w:b w:val="0"/>
          <w:sz w:val="18"/>
          <w:szCs w:val="18"/>
        </w:rPr>
        <w:t xml:space="preserve"> finanziamenti pubblici.</w:t>
      </w:r>
    </w:p>
    <w:p w14:paraId="2E250E26" w14:textId="69209EBC" w:rsidR="00111F18" w:rsidRDefault="00111F18" w:rsidP="00487CC1">
      <w:pPr>
        <w:pStyle w:val="Corpodeltesto3"/>
        <w:spacing w:line="360" w:lineRule="auto"/>
        <w:contextualSpacing/>
        <w:rPr>
          <w:b w:val="0"/>
          <w:sz w:val="18"/>
          <w:szCs w:val="18"/>
        </w:rPr>
      </w:pPr>
    </w:p>
    <w:p w14:paraId="1262D74D" w14:textId="77777777" w:rsidR="00AA4461" w:rsidRPr="00910CDF" w:rsidRDefault="00AA4461" w:rsidP="00487CC1">
      <w:pPr>
        <w:pStyle w:val="Corpodeltesto3"/>
        <w:spacing w:line="360" w:lineRule="auto"/>
        <w:contextualSpacing/>
        <w:rPr>
          <w:b w:val="0"/>
          <w:sz w:val="18"/>
          <w:szCs w:val="18"/>
        </w:rPr>
      </w:pPr>
    </w:p>
    <w:p w14:paraId="79999552" w14:textId="6922BC8A" w:rsidR="004635A7" w:rsidRPr="00910CDF" w:rsidRDefault="004B26F2" w:rsidP="00393F1E">
      <w:pPr>
        <w:pStyle w:val="Titolo2"/>
        <w:rPr>
          <w:rFonts w:ascii="Times New Roman" w:hAnsi="Times New Roman"/>
          <w:sz w:val="18"/>
          <w:szCs w:val="18"/>
        </w:rPr>
      </w:pPr>
      <w:bookmarkStart w:id="65" w:name="_Toc68110892"/>
      <w:r w:rsidRPr="00910CDF">
        <w:rPr>
          <w:rFonts w:ascii="Times New Roman" w:hAnsi="Times New Roman"/>
          <w:sz w:val="18"/>
          <w:szCs w:val="18"/>
        </w:rPr>
        <w:lastRenderedPageBreak/>
        <w:t>Area a rischio “</w:t>
      </w:r>
      <w:proofErr w:type="gramStart"/>
      <w:r w:rsidRPr="00910CDF">
        <w:rPr>
          <w:rFonts w:ascii="Times New Roman" w:hAnsi="Times New Roman"/>
          <w:sz w:val="18"/>
          <w:szCs w:val="18"/>
        </w:rPr>
        <w:t>gestione  rapporti</w:t>
      </w:r>
      <w:proofErr w:type="gramEnd"/>
      <w:r w:rsidRPr="00910CDF">
        <w:rPr>
          <w:rFonts w:ascii="Times New Roman" w:hAnsi="Times New Roman"/>
          <w:sz w:val="18"/>
          <w:szCs w:val="18"/>
        </w:rPr>
        <w:t xml:space="preserve"> con l’amministrazione finanziaria”</w:t>
      </w:r>
      <w:bookmarkEnd w:id="65"/>
    </w:p>
    <w:p w14:paraId="140272B6" w14:textId="77777777" w:rsidR="004635A7" w:rsidRPr="00910CDF" w:rsidRDefault="004635A7" w:rsidP="009972BA">
      <w:pPr>
        <w:autoSpaceDE w:val="0"/>
        <w:autoSpaceDN w:val="0"/>
        <w:adjustRightInd w:val="0"/>
        <w:spacing w:line="360" w:lineRule="auto"/>
        <w:contextualSpacing/>
        <w:rPr>
          <w:rFonts w:ascii="Times New Roman" w:hAnsi="Times New Roman" w:cs="Times New Roman"/>
          <w:color w:val="000000"/>
          <w:sz w:val="18"/>
          <w:szCs w:val="18"/>
        </w:rPr>
      </w:pPr>
      <w:r w:rsidRPr="00910CDF">
        <w:rPr>
          <w:rFonts w:ascii="Times New Roman" w:hAnsi="Times New Roman" w:cs="Times New Roman"/>
          <w:color w:val="000000"/>
          <w:sz w:val="18"/>
          <w:szCs w:val="18"/>
        </w:rPr>
        <w:t>Con riferimento all’area di rischio “</w:t>
      </w:r>
      <w:r w:rsidRPr="00910CDF">
        <w:rPr>
          <w:rFonts w:ascii="Times New Roman" w:hAnsi="Times New Roman" w:cs="Times New Roman"/>
          <w:b/>
          <w:bCs/>
          <w:i/>
          <w:color w:val="000000"/>
          <w:sz w:val="18"/>
          <w:szCs w:val="18"/>
        </w:rPr>
        <w:t>gestione dei rapporti con l’amministrazione finanziaria</w:t>
      </w:r>
      <w:r w:rsidRPr="00910CDF">
        <w:rPr>
          <w:rFonts w:ascii="Times New Roman" w:hAnsi="Times New Roman" w:cs="Times New Roman"/>
          <w:color w:val="000000"/>
          <w:sz w:val="18"/>
          <w:szCs w:val="18"/>
        </w:rPr>
        <w:t>”, le attività su cui – in questa sede – occorre soffermarsi sono le seguenti:</w:t>
      </w:r>
    </w:p>
    <w:p w14:paraId="3CF776C6" w14:textId="77777777" w:rsidR="004635A7" w:rsidRPr="00910CDF" w:rsidRDefault="004635A7" w:rsidP="00AF6E6D">
      <w:pPr>
        <w:pStyle w:val="Paragrafoelenco"/>
        <w:numPr>
          <w:ilvl w:val="0"/>
          <w:numId w:val="26"/>
        </w:numPr>
        <w:autoSpaceDE w:val="0"/>
        <w:autoSpaceDN w:val="0"/>
        <w:adjustRightInd w:val="0"/>
        <w:spacing w:line="360" w:lineRule="auto"/>
        <w:rPr>
          <w:rFonts w:ascii="Times New Roman" w:hAnsi="Times New Roman"/>
          <w:color w:val="000000"/>
          <w:sz w:val="18"/>
          <w:szCs w:val="18"/>
        </w:rPr>
      </w:pPr>
      <w:r w:rsidRPr="00910CDF">
        <w:rPr>
          <w:rFonts w:ascii="Times New Roman" w:hAnsi="Times New Roman"/>
          <w:color w:val="000000"/>
          <w:sz w:val="18"/>
          <w:szCs w:val="18"/>
        </w:rPr>
        <w:t>pagamento delle imposte dirette e indirette, predisposizione e trasmissione delle relative dichiarazioni;</w:t>
      </w:r>
    </w:p>
    <w:p w14:paraId="7C946EC8" w14:textId="77777777" w:rsidR="004635A7" w:rsidRPr="00910CDF" w:rsidRDefault="004635A7" w:rsidP="00AF6E6D">
      <w:pPr>
        <w:numPr>
          <w:ilvl w:val="0"/>
          <w:numId w:val="26"/>
        </w:numPr>
        <w:autoSpaceDE w:val="0"/>
        <w:autoSpaceDN w:val="0"/>
        <w:adjustRightInd w:val="0"/>
        <w:spacing w:line="360" w:lineRule="auto"/>
        <w:contextualSpacing/>
        <w:rPr>
          <w:rFonts w:ascii="Times New Roman" w:hAnsi="Times New Roman" w:cs="Times New Roman"/>
          <w:color w:val="000000"/>
          <w:sz w:val="18"/>
          <w:szCs w:val="18"/>
        </w:rPr>
      </w:pPr>
      <w:r w:rsidRPr="00910CDF">
        <w:rPr>
          <w:rFonts w:ascii="Times New Roman" w:hAnsi="Times New Roman" w:cs="Times New Roman"/>
          <w:color w:val="000000"/>
          <w:sz w:val="18"/>
          <w:szCs w:val="18"/>
        </w:rPr>
        <w:t>gestione dei rapporti con l’amministrazione in occasione di ispezioni relativi alla materia fiscale.</w:t>
      </w:r>
    </w:p>
    <w:p w14:paraId="656ADB3A" w14:textId="77777777" w:rsidR="004635A7" w:rsidRPr="00910CDF" w:rsidRDefault="004635A7" w:rsidP="009972BA">
      <w:pPr>
        <w:autoSpaceDE w:val="0"/>
        <w:autoSpaceDN w:val="0"/>
        <w:adjustRightInd w:val="0"/>
        <w:spacing w:line="360" w:lineRule="auto"/>
        <w:contextualSpacing/>
        <w:rPr>
          <w:rFonts w:ascii="Times New Roman" w:hAnsi="Times New Roman" w:cs="Times New Roman"/>
          <w:b/>
          <w:color w:val="000000"/>
          <w:sz w:val="18"/>
          <w:szCs w:val="18"/>
          <w:u w:val="single"/>
        </w:rPr>
      </w:pPr>
      <w:r w:rsidRPr="00910CDF">
        <w:rPr>
          <w:rFonts w:ascii="Times New Roman" w:hAnsi="Times New Roman" w:cs="Times New Roman"/>
          <w:sz w:val="18"/>
          <w:szCs w:val="18"/>
          <w:u w:val="single"/>
        </w:rPr>
        <w:t xml:space="preserve">Protocolli da seguire relativamente alla </w:t>
      </w:r>
      <w:r w:rsidR="00580630" w:rsidRPr="00910CDF">
        <w:rPr>
          <w:rFonts w:ascii="Times New Roman" w:hAnsi="Times New Roman" w:cs="Times New Roman"/>
          <w:sz w:val="18"/>
          <w:szCs w:val="18"/>
          <w:u w:val="single"/>
        </w:rPr>
        <w:t>“</w:t>
      </w:r>
      <w:r w:rsidR="00580630" w:rsidRPr="00910CDF">
        <w:rPr>
          <w:rFonts w:ascii="Times New Roman" w:hAnsi="Times New Roman" w:cs="Times New Roman"/>
          <w:i/>
          <w:color w:val="000000"/>
          <w:sz w:val="18"/>
          <w:szCs w:val="18"/>
          <w:u w:val="single"/>
        </w:rPr>
        <w:t>g</w:t>
      </w:r>
      <w:r w:rsidRPr="00910CDF">
        <w:rPr>
          <w:rFonts w:ascii="Times New Roman" w:hAnsi="Times New Roman" w:cs="Times New Roman"/>
          <w:i/>
          <w:color w:val="000000"/>
          <w:sz w:val="18"/>
          <w:szCs w:val="18"/>
          <w:u w:val="single"/>
        </w:rPr>
        <w:t>estione rapporti con l’Amministrazione Finanziaria</w:t>
      </w:r>
      <w:r w:rsidR="00580630" w:rsidRPr="00910CDF">
        <w:rPr>
          <w:rFonts w:ascii="Times New Roman" w:hAnsi="Times New Roman" w:cs="Times New Roman"/>
          <w:color w:val="000000"/>
          <w:sz w:val="18"/>
          <w:szCs w:val="18"/>
          <w:u w:val="single"/>
        </w:rPr>
        <w:t>”</w:t>
      </w:r>
      <w:r w:rsidRPr="00910CDF">
        <w:rPr>
          <w:rFonts w:ascii="Times New Roman" w:hAnsi="Times New Roman" w:cs="Times New Roman"/>
          <w:color w:val="000000"/>
          <w:sz w:val="18"/>
          <w:szCs w:val="18"/>
          <w:u w:val="single"/>
        </w:rPr>
        <w:t>:</w:t>
      </w:r>
    </w:p>
    <w:p w14:paraId="4F69218D" w14:textId="77777777" w:rsidR="004635A7" w:rsidRPr="00910CDF" w:rsidRDefault="004635A7" w:rsidP="00AF6E6D">
      <w:pPr>
        <w:numPr>
          <w:ilvl w:val="0"/>
          <w:numId w:val="27"/>
        </w:numPr>
        <w:autoSpaceDE w:val="0"/>
        <w:autoSpaceDN w:val="0"/>
        <w:adjustRightInd w:val="0"/>
        <w:spacing w:line="360" w:lineRule="auto"/>
        <w:contextualSpacing/>
        <w:rPr>
          <w:rFonts w:ascii="Times New Roman" w:hAnsi="Times New Roman" w:cs="Times New Roman"/>
          <w:color w:val="000000"/>
          <w:sz w:val="18"/>
          <w:szCs w:val="18"/>
        </w:rPr>
      </w:pPr>
      <w:r w:rsidRPr="00910CDF">
        <w:rPr>
          <w:rFonts w:ascii="Times New Roman" w:hAnsi="Times New Roman" w:cs="Times New Roman"/>
          <w:color w:val="000000"/>
          <w:sz w:val="18"/>
          <w:szCs w:val="18"/>
        </w:rPr>
        <w:t>precisa identificazione dei soggetti aziendali autorizzati a rappresenta</w:t>
      </w:r>
      <w:r w:rsidR="00580630" w:rsidRPr="00910CDF">
        <w:rPr>
          <w:rFonts w:ascii="Times New Roman" w:hAnsi="Times New Roman" w:cs="Times New Roman"/>
          <w:color w:val="000000"/>
          <w:sz w:val="18"/>
          <w:szCs w:val="18"/>
        </w:rPr>
        <w:t>re l'azienda nei rapporti con l’</w:t>
      </w:r>
      <w:r w:rsidRPr="00910CDF">
        <w:rPr>
          <w:rFonts w:ascii="Times New Roman" w:hAnsi="Times New Roman" w:cs="Times New Roman"/>
          <w:color w:val="000000"/>
          <w:sz w:val="18"/>
          <w:szCs w:val="18"/>
        </w:rPr>
        <w:t>amministrazione finanziaria;</w:t>
      </w:r>
    </w:p>
    <w:p w14:paraId="0F390421" w14:textId="77777777" w:rsidR="004635A7" w:rsidRPr="00910CDF" w:rsidRDefault="004635A7" w:rsidP="00AF6E6D">
      <w:pPr>
        <w:numPr>
          <w:ilvl w:val="0"/>
          <w:numId w:val="27"/>
        </w:numPr>
        <w:autoSpaceDE w:val="0"/>
        <w:autoSpaceDN w:val="0"/>
        <w:adjustRightInd w:val="0"/>
        <w:spacing w:line="360" w:lineRule="auto"/>
        <w:contextualSpacing/>
        <w:rPr>
          <w:rFonts w:ascii="Times New Roman" w:hAnsi="Times New Roman" w:cs="Times New Roman"/>
          <w:color w:val="000000"/>
          <w:sz w:val="18"/>
          <w:szCs w:val="18"/>
        </w:rPr>
      </w:pPr>
      <w:r w:rsidRPr="00910CDF">
        <w:rPr>
          <w:rFonts w:ascii="Times New Roman" w:hAnsi="Times New Roman" w:cs="Times New Roman"/>
          <w:color w:val="000000"/>
          <w:sz w:val="18"/>
          <w:szCs w:val="18"/>
        </w:rPr>
        <w:t>formalizzazione dei rapporti intercorsi con la P.A., in particolare in sede di verifiche ispettive;</w:t>
      </w:r>
    </w:p>
    <w:p w14:paraId="19601AAA" w14:textId="77777777" w:rsidR="004635A7" w:rsidRPr="00910CDF" w:rsidRDefault="00580630" w:rsidP="00AF6E6D">
      <w:pPr>
        <w:numPr>
          <w:ilvl w:val="0"/>
          <w:numId w:val="27"/>
        </w:numPr>
        <w:autoSpaceDE w:val="0"/>
        <w:autoSpaceDN w:val="0"/>
        <w:adjustRightInd w:val="0"/>
        <w:spacing w:line="360" w:lineRule="auto"/>
        <w:contextualSpacing/>
        <w:rPr>
          <w:rFonts w:ascii="Times New Roman" w:hAnsi="Times New Roman" w:cs="Times New Roman"/>
          <w:color w:val="000000"/>
          <w:sz w:val="18"/>
          <w:szCs w:val="18"/>
        </w:rPr>
      </w:pPr>
      <w:r w:rsidRPr="00910CDF">
        <w:rPr>
          <w:rFonts w:ascii="Times New Roman" w:hAnsi="Times New Roman" w:cs="Times New Roman"/>
          <w:color w:val="000000"/>
          <w:sz w:val="18"/>
          <w:szCs w:val="18"/>
        </w:rPr>
        <w:t>monitoraggio dell’</w:t>
      </w:r>
      <w:r w:rsidR="004635A7" w:rsidRPr="00910CDF">
        <w:rPr>
          <w:rFonts w:ascii="Times New Roman" w:hAnsi="Times New Roman" w:cs="Times New Roman"/>
          <w:color w:val="000000"/>
          <w:sz w:val="18"/>
          <w:szCs w:val="18"/>
        </w:rPr>
        <w:t>evoluzione della legislazione di settore, al fine di assicurare il rispetto della normativa fiscale;</w:t>
      </w:r>
    </w:p>
    <w:p w14:paraId="16EBB9D6" w14:textId="77777777" w:rsidR="004635A7" w:rsidRPr="00910CDF" w:rsidRDefault="004635A7" w:rsidP="00AF6E6D">
      <w:pPr>
        <w:numPr>
          <w:ilvl w:val="0"/>
          <w:numId w:val="27"/>
        </w:numPr>
        <w:autoSpaceDE w:val="0"/>
        <w:autoSpaceDN w:val="0"/>
        <w:adjustRightInd w:val="0"/>
        <w:spacing w:line="360" w:lineRule="auto"/>
        <w:contextualSpacing/>
        <w:rPr>
          <w:rFonts w:ascii="Times New Roman" w:hAnsi="Times New Roman" w:cs="Times New Roman"/>
          <w:color w:val="000000"/>
          <w:sz w:val="18"/>
          <w:szCs w:val="18"/>
        </w:rPr>
      </w:pPr>
      <w:r w:rsidRPr="00910CDF">
        <w:rPr>
          <w:rFonts w:ascii="Times New Roman" w:hAnsi="Times New Roman" w:cs="Times New Roman"/>
          <w:color w:val="000000"/>
          <w:sz w:val="18"/>
          <w:szCs w:val="18"/>
        </w:rPr>
        <w:t>controlli volti a verificare la correttezza del calcolo delle imposte ed approvazione formale della documentazione a supporto da parte dell’esponente aziendale gerarchicamente superiore;</w:t>
      </w:r>
    </w:p>
    <w:p w14:paraId="6C45048E" w14:textId="77777777" w:rsidR="004635A7" w:rsidRPr="00910CDF" w:rsidRDefault="004635A7" w:rsidP="00AF6E6D">
      <w:pPr>
        <w:numPr>
          <w:ilvl w:val="0"/>
          <w:numId w:val="27"/>
        </w:numPr>
        <w:autoSpaceDE w:val="0"/>
        <w:autoSpaceDN w:val="0"/>
        <w:adjustRightInd w:val="0"/>
        <w:spacing w:line="360" w:lineRule="auto"/>
        <w:contextualSpacing/>
        <w:rPr>
          <w:rFonts w:ascii="Times New Roman" w:hAnsi="Times New Roman" w:cs="Times New Roman"/>
          <w:color w:val="000000"/>
          <w:sz w:val="18"/>
          <w:szCs w:val="18"/>
        </w:rPr>
      </w:pPr>
      <w:r w:rsidRPr="00910CDF">
        <w:rPr>
          <w:rFonts w:ascii="Times New Roman" w:hAnsi="Times New Roman" w:cs="Times New Roman"/>
          <w:color w:val="000000"/>
          <w:sz w:val="18"/>
          <w:szCs w:val="18"/>
        </w:rPr>
        <w:t>predisposizione di uno scadenzario degli adempimenti imposti dalla normativa fiscale</w:t>
      </w:r>
      <w:r w:rsidR="00580630" w:rsidRPr="00910CDF">
        <w:rPr>
          <w:rFonts w:ascii="Times New Roman" w:hAnsi="Times New Roman" w:cs="Times New Roman"/>
          <w:color w:val="000000"/>
          <w:sz w:val="18"/>
          <w:szCs w:val="18"/>
        </w:rPr>
        <w:t>.</w:t>
      </w:r>
    </w:p>
    <w:p w14:paraId="2ECCB62C" w14:textId="2BDAA629" w:rsidR="00CD2601" w:rsidRPr="00910CDF" w:rsidRDefault="004B26F2" w:rsidP="00582937">
      <w:pPr>
        <w:pStyle w:val="Titolo2"/>
        <w:rPr>
          <w:rFonts w:ascii="Times New Roman" w:hAnsi="Times New Roman"/>
          <w:sz w:val="18"/>
          <w:szCs w:val="18"/>
        </w:rPr>
      </w:pPr>
      <w:bookmarkStart w:id="66" w:name="_Toc68110893"/>
      <w:r w:rsidRPr="00910CDF">
        <w:rPr>
          <w:rFonts w:ascii="Times New Roman" w:hAnsi="Times New Roman"/>
          <w:sz w:val="18"/>
          <w:szCs w:val="18"/>
        </w:rPr>
        <w:t>Area a rischio “rapporti con Pubbliche Amministrazioni (compreso i Comuni Soci)”</w:t>
      </w:r>
      <w:bookmarkEnd w:id="66"/>
    </w:p>
    <w:p w14:paraId="7E756FC0" w14:textId="4751C581" w:rsidR="00CD2601" w:rsidRPr="00910CDF" w:rsidRDefault="00582937" w:rsidP="00CD2601">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Per</w:t>
      </w:r>
      <w:r w:rsidR="00CD2601" w:rsidRPr="00910CDF">
        <w:rPr>
          <w:rFonts w:ascii="Times New Roman" w:hAnsi="Times New Roman" w:cs="Times New Roman"/>
          <w:sz w:val="18"/>
          <w:szCs w:val="18"/>
        </w:rPr>
        <w:t xml:space="preserve"> l’oggetto dell’attività svolta, </w:t>
      </w:r>
      <w:r w:rsidR="00CD2601" w:rsidRPr="00910CDF">
        <w:rPr>
          <w:rFonts w:ascii="Times New Roman" w:hAnsi="Times New Roman" w:cs="Times New Roman"/>
          <w:i/>
          <w:sz w:val="18"/>
          <w:szCs w:val="18"/>
        </w:rPr>
        <w:t>C.M.V. Servizi S.r.l.</w:t>
      </w:r>
      <w:r w:rsidR="00CD2601" w:rsidRPr="00910CDF">
        <w:rPr>
          <w:rFonts w:ascii="Times New Roman" w:hAnsi="Times New Roman" w:cs="Times New Roman"/>
          <w:sz w:val="18"/>
          <w:szCs w:val="18"/>
        </w:rPr>
        <w:t xml:space="preserve"> </w:t>
      </w:r>
      <w:proofErr w:type="spellStart"/>
      <w:r w:rsidR="00CD2601" w:rsidRPr="00910CDF">
        <w:rPr>
          <w:rFonts w:ascii="Times New Roman" w:hAnsi="Times New Roman" w:cs="Times New Roman"/>
          <w:sz w:val="18"/>
          <w:szCs w:val="18"/>
        </w:rPr>
        <w:t>ha</w:t>
      </w:r>
      <w:proofErr w:type="spellEnd"/>
      <w:r w:rsidR="00E01077" w:rsidRPr="00910CDF">
        <w:rPr>
          <w:rFonts w:ascii="Times New Roman" w:hAnsi="Times New Roman" w:cs="Times New Roman"/>
          <w:sz w:val="18"/>
          <w:szCs w:val="18"/>
        </w:rPr>
        <w:t xml:space="preserve"> </w:t>
      </w:r>
      <w:r w:rsidR="00CD2601" w:rsidRPr="00910CDF">
        <w:rPr>
          <w:rFonts w:ascii="Times New Roman" w:hAnsi="Times New Roman" w:cs="Times New Roman"/>
          <w:sz w:val="18"/>
          <w:szCs w:val="18"/>
        </w:rPr>
        <w:t xml:space="preserve">continui rapporti con pubblici ufficiali o incaricati di pubblico servizio in caso di – a titolo esemplificativo: </w:t>
      </w:r>
    </w:p>
    <w:p w14:paraId="7A4D1AAC" w14:textId="77777777" w:rsidR="00CD2601" w:rsidRPr="00910CDF" w:rsidRDefault="00CD2601" w:rsidP="00AF6E6D">
      <w:pPr>
        <w:pStyle w:val="Default"/>
        <w:numPr>
          <w:ilvl w:val="0"/>
          <w:numId w:val="23"/>
        </w:numPr>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partecipazione a gare per concessioni di servizi e/o finanziamenti pubblici; </w:t>
      </w:r>
    </w:p>
    <w:p w14:paraId="7B05377C" w14:textId="77777777" w:rsidR="00CD2601" w:rsidRPr="00910CDF" w:rsidRDefault="00CD2601" w:rsidP="00AF6E6D">
      <w:pPr>
        <w:pStyle w:val="Default"/>
        <w:numPr>
          <w:ilvl w:val="0"/>
          <w:numId w:val="23"/>
        </w:numPr>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visite ispettive di enti di controllo (Asl, Inail, Inps, GdF, ecc.); </w:t>
      </w:r>
    </w:p>
    <w:p w14:paraId="122E8BC2" w14:textId="77777777" w:rsidR="00CD2601" w:rsidRPr="00910CDF" w:rsidRDefault="00CD2601" w:rsidP="00AF6E6D">
      <w:pPr>
        <w:pStyle w:val="Default"/>
        <w:numPr>
          <w:ilvl w:val="0"/>
          <w:numId w:val="23"/>
        </w:numPr>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gestione dei servizi erogati (accertamenti, liquidazione, notifica atti, ecc.). </w:t>
      </w:r>
    </w:p>
    <w:p w14:paraId="1EB440C2" w14:textId="77777777" w:rsidR="00CD2601" w:rsidRPr="00910CDF" w:rsidRDefault="00CD2601" w:rsidP="00AF6E6D">
      <w:pPr>
        <w:pStyle w:val="Default"/>
        <w:numPr>
          <w:ilvl w:val="0"/>
          <w:numId w:val="23"/>
        </w:numPr>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rendicontazione delle entrate legate ai singoli tributi gestiti.</w:t>
      </w:r>
    </w:p>
    <w:p w14:paraId="1EEBAA94" w14:textId="77777777" w:rsidR="00CD2601" w:rsidRPr="00910CDF" w:rsidRDefault="00CD2601" w:rsidP="00CD2601">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Si indicano – a mero titolo esemplificativo – le seguenti figure di “</w:t>
      </w:r>
      <w:r w:rsidRPr="00910CDF">
        <w:rPr>
          <w:rFonts w:ascii="Times New Roman" w:hAnsi="Times New Roman" w:cs="Times New Roman"/>
          <w:i/>
          <w:iCs/>
          <w:sz w:val="18"/>
          <w:szCs w:val="18"/>
        </w:rPr>
        <w:t>Pubblici Ufficiale</w:t>
      </w:r>
      <w:r w:rsidRPr="00910CDF">
        <w:rPr>
          <w:rFonts w:ascii="Times New Roman" w:hAnsi="Times New Roman" w:cs="Times New Roman"/>
          <w:sz w:val="18"/>
          <w:szCs w:val="18"/>
        </w:rPr>
        <w:t>” o “</w:t>
      </w:r>
      <w:r w:rsidRPr="00910CDF">
        <w:rPr>
          <w:rFonts w:ascii="Times New Roman" w:hAnsi="Times New Roman" w:cs="Times New Roman"/>
          <w:i/>
          <w:iCs/>
          <w:sz w:val="18"/>
          <w:szCs w:val="18"/>
        </w:rPr>
        <w:t>Incaricati di pubblico servizio</w:t>
      </w:r>
      <w:r w:rsidRPr="00910CDF">
        <w:rPr>
          <w:rFonts w:ascii="Times New Roman" w:hAnsi="Times New Roman" w:cs="Times New Roman"/>
          <w:sz w:val="18"/>
          <w:szCs w:val="18"/>
        </w:rPr>
        <w:t xml:space="preserve">” che possono intrattenere rapporti con la Società, nell’ambito delle ordinarie attività da questa svolte. Trattasi di: funzionari comunali, provinciali o regionali, polizia municipale, Funzionari dell’Asl, dell’Inail, dell’Inps, della Guardia di Finanza. Con riferimento agli organi ispettivi vengono in rilievo altresì: l’Agenzia delle Entrate, la Direzione provinciale del Lavoro e, in generale, le Autorità di pubblica sicurezza. </w:t>
      </w:r>
    </w:p>
    <w:p w14:paraId="3E8FA93D" w14:textId="77777777" w:rsidR="00CD2601" w:rsidRPr="00910CDF" w:rsidRDefault="00CD2601" w:rsidP="00CD2601">
      <w:pPr>
        <w:pStyle w:val="Default"/>
        <w:spacing w:line="360" w:lineRule="auto"/>
        <w:contextualSpacing/>
        <w:jc w:val="both"/>
        <w:rPr>
          <w:rFonts w:ascii="Times New Roman" w:hAnsi="Times New Roman" w:cs="Times New Roman"/>
          <w:sz w:val="18"/>
          <w:szCs w:val="18"/>
          <w:u w:val="single"/>
        </w:rPr>
      </w:pPr>
      <w:r w:rsidRPr="00910CDF">
        <w:rPr>
          <w:rFonts w:ascii="Times New Roman" w:hAnsi="Times New Roman" w:cs="Times New Roman"/>
          <w:sz w:val="18"/>
          <w:szCs w:val="18"/>
          <w:u w:val="single"/>
        </w:rPr>
        <w:t>Protocolli da seguire nei “</w:t>
      </w:r>
      <w:r w:rsidRPr="00910CDF">
        <w:rPr>
          <w:rFonts w:ascii="Times New Roman" w:hAnsi="Times New Roman" w:cs="Times New Roman"/>
          <w:i/>
          <w:sz w:val="18"/>
          <w:szCs w:val="18"/>
          <w:u w:val="single"/>
        </w:rPr>
        <w:t>rapporti con la Pubblica Amministrazione</w:t>
      </w:r>
      <w:r w:rsidRPr="00910CDF">
        <w:rPr>
          <w:rFonts w:ascii="Times New Roman" w:hAnsi="Times New Roman" w:cs="Times New Roman"/>
          <w:sz w:val="18"/>
          <w:szCs w:val="18"/>
          <w:u w:val="single"/>
        </w:rPr>
        <w:t>”</w:t>
      </w:r>
    </w:p>
    <w:p w14:paraId="285C5823" w14:textId="77777777" w:rsidR="00CD2601" w:rsidRPr="00910CDF" w:rsidRDefault="00CD2601" w:rsidP="00CD2601">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Di seguito saranno indicate specifiche prescrizioni e regole di condotta a cui i destinatari del presente piano devono conformarsi nei rapporti con la Pubblica Amministrazione, al fine di prevenire la commissione dei reati previsti nella normativa in materia di “</w:t>
      </w:r>
      <w:r w:rsidRPr="00910CDF">
        <w:rPr>
          <w:rFonts w:ascii="Times New Roman" w:hAnsi="Times New Roman" w:cs="Times New Roman"/>
          <w:i/>
          <w:iCs/>
          <w:sz w:val="18"/>
          <w:szCs w:val="18"/>
        </w:rPr>
        <w:t>Anticorruzione</w:t>
      </w:r>
      <w:r w:rsidRPr="00910CDF">
        <w:rPr>
          <w:rFonts w:ascii="Times New Roman" w:hAnsi="Times New Roman" w:cs="Times New Roman"/>
          <w:sz w:val="18"/>
          <w:szCs w:val="18"/>
        </w:rPr>
        <w:t xml:space="preserve">”. </w:t>
      </w:r>
    </w:p>
    <w:p w14:paraId="79ADFB6C" w14:textId="77777777" w:rsidR="00CD2601" w:rsidRPr="00910CDF" w:rsidRDefault="00CD2601" w:rsidP="00AF6E6D">
      <w:pPr>
        <w:pStyle w:val="Default"/>
        <w:numPr>
          <w:ilvl w:val="0"/>
          <w:numId w:val="24"/>
        </w:numPr>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I rapporti con la Pubblica Amministrazione devono essere tenuti secondo le modalità previste:</w:t>
      </w:r>
    </w:p>
    <w:p w14:paraId="155DABEE" w14:textId="17341857" w:rsidR="00E01077" w:rsidRPr="00910CDF" w:rsidRDefault="00CD2601" w:rsidP="00910CDF">
      <w:pPr>
        <w:pStyle w:val="Default"/>
        <w:numPr>
          <w:ilvl w:val="0"/>
          <w:numId w:val="62"/>
        </w:numPr>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nel presente </w:t>
      </w:r>
      <w:proofErr w:type="spellStart"/>
      <w:proofErr w:type="gramStart"/>
      <w:r w:rsidR="00582937" w:rsidRPr="00910CDF">
        <w:rPr>
          <w:rFonts w:ascii="Times New Roman" w:hAnsi="Times New Roman" w:cs="Times New Roman"/>
          <w:sz w:val="18"/>
          <w:szCs w:val="18"/>
        </w:rPr>
        <w:t>PTPCT;</w:t>
      </w:r>
      <w:r w:rsidRPr="00910CDF">
        <w:rPr>
          <w:rFonts w:ascii="Times New Roman" w:hAnsi="Times New Roman" w:cs="Times New Roman"/>
          <w:sz w:val="18"/>
          <w:szCs w:val="18"/>
        </w:rPr>
        <w:t>nel</w:t>
      </w:r>
      <w:proofErr w:type="spellEnd"/>
      <w:proofErr w:type="gramEnd"/>
      <w:r w:rsidRPr="00910CDF">
        <w:rPr>
          <w:rFonts w:ascii="Times New Roman" w:hAnsi="Times New Roman" w:cs="Times New Roman"/>
          <w:sz w:val="18"/>
          <w:szCs w:val="18"/>
        </w:rPr>
        <w:t xml:space="preserve"> Codice </w:t>
      </w:r>
      <w:r w:rsidR="00E01077" w:rsidRPr="00910CDF">
        <w:rPr>
          <w:rFonts w:ascii="Times New Roman" w:hAnsi="Times New Roman" w:cs="Times New Roman"/>
          <w:sz w:val="18"/>
          <w:szCs w:val="18"/>
        </w:rPr>
        <w:t xml:space="preserve">etico e </w:t>
      </w:r>
      <w:r w:rsidRPr="00910CDF">
        <w:rPr>
          <w:rFonts w:ascii="Times New Roman" w:hAnsi="Times New Roman" w:cs="Times New Roman"/>
          <w:sz w:val="18"/>
          <w:szCs w:val="18"/>
        </w:rPr>
        <w:t>di comportamento;</w:t>
      </w:r>
    </w:p>
    <w:p w14:paraId="5E7C2531" w14:textId="1BD192A5" w:rsidR="00582937" w:rsidRPr="00910CDF" w:rsidRDefault="00E01077" w:rsidP="00910CDF">
      <w:pPr>
        <w:pStyle w:val="Default"/>
        <w:numPr>
          <w:ilvl w:val="0"/>
          <w:numId w:val="62"/>
        </w:numPr>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nel Modello di Organizzazione e Gestione,</w:t>
      </w:r>
      <w:r w:rsidR="00CD2601" w:rsidRPr="00910CDF">
        <w:rPr>
          <w:rFonts w:ascii="Times New Roman" w:hAnsi="Times New Roman" w:cs="Times New Roman"/>
          <w:sz w:val="18"/>
          <w:szCs w:val="18"/>
        </w:rPr>
        <w:t xml:space="preserve"> </w:t>
      </w:r>
      <w:r w:rsidR="00582937" w:rsidRPr="00910CDF">
        <w:rPr>
          <w:rFonts w:ascii="Times New Roman" w:hAnsi="Times New Roman" w:cs="Times New Roman"/>
          <w:sz w:val="18"/>
          <w:szCs w:val="18"/>
        </w:rPr>
        <w:t>MOG231</w:t>
      </w:r>
      <w:r w:rsidR="003B3C6A">
        <w:rPr>
          <w:rFonts w:ascii="Times New Roman" w:hAnsi="Times New Roman" w:cs="Times New Roman"/>
          <w:sz w:val="18"/>
          <w:szCs w:val="18"/>
        </w:rPr>
        <w:t>.</w:t>
      </w:r>
      <w:r w:rsidR="00582937" w:rsidRPr="00910CDF">
        <w:rPr>
          <w:rFonts w:ascii="Times New Roman" w:hAnsi="Times New Roman" w:cs="Times New Roman"/>
          <w:sz w:val="18"/>
          <w:szCs w:val="18"/>
        </w:rPr>
        <w:t xml:space="preserve"> </w:t>
      </w:r>
    </w:p>
    <w:p w14:paraId="5BABB692" w14:textId="77777777" w:rsidR="00CD2601" w:rsidRPr="00910CDF" w:rsidRDefault="00CD2601" w:rsidP="00910CDF">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Nell’ambito dei rapporti con i rappresentanti della P.A., devono seguirsi le seguenti regole: </w:t>
      </w:r>
    </w:p>
    <w:p w14:paraId="6587DCD9" w14:textId="51F386ED" w:rsidR="00CD2601" w:rsidRPr="00910CDF" w:rsidRDefault="00CD2601" w:rsidP="00AF6E6D">
      <w:pPr>
        <w:pStyle w:val="Default"/>
        <w:numPr>
          <w:ilvl w:val="0"/>
          <w:numId w:val="25"/>
        </w:numPr>
        <w:spacing w:line="360" w:lineRule="auto"/>
        <w:ind w:left="1418" w:hanging="284"/>
        <w:contextualSpacing/>
        <w:jc w:val="both"/>
        <w:rPr>
          <w:rFonts w:ascii="Times New Roman" w:hAnsi="Times New Roman" w:cs="Times New Roman"/>
          <w:sz w:val="18"/>
          <w:szCs w:val="18"/>
        </w:rPr>
      </w:pPr>
      <w:r w:rsidRPr="00910CDF">
        <w:rPr>
          <w:rFonts w:ascii="Times New Roman" w:hAnsi="Times New Roman" w:cs="Times New Roman"/>
          <w:sz w:val="18"/>
          <w:szCs w:val="18"/>
        </w:rPr>
        <w:t>i rapporti con i rappresentanti della Pubblica Amministrazione nello svolgimento delle operazioni attinenti</w:t>
      </w:r>
      <w:r w:rsidR="00942F02" w:rsidRPr="00910CDF">
        <w:rPr>
          <w:rFonts w:ascii="Times New Roman" w:hAnsi="Times New Roman" w:cs="Times New Roman"/>
          <w:sz w:val="18"/>
          <w:szCs w:val="18"/>
        </w:rPr>
        <w:t xml:space="preserve"> </w:t>
      </w:r>
      <w:r w:rsidR="002B62D8" w:rsidRPr="00910CDF">
        <w:rPr>
          <w:rFonts w:ascii="Times New Roman" w:hAnsi="Times New Roman" w:cs="Times New Roman"/>
          <w:sz w:val="18"/>
          <w:szCs w:val="18"/>
        </w:rPr>
        <w:t>alle</w:t>
      </w:r>
      <w:r w:rsidR="00942F02" w:rsidRPr="00910CDF">
        <w:rPr>
          <w:rFonts w:ascii="Times New Roman" w:hAnsi="Times New Roman" w:cs="Times New Roman"/>
          <w:sz w:val="18"/>
          <w:szCs w:val="18"/>
        </w:rPr>
        <w:t xml:space="preserve"> </w:t>
      </w:r>
      <w:r w:rsidRPr="00910CDF">
        <w:rPr>
          <w:rFonts w:ascii="Times New Roman" w:hAnsi="Times New Roman" w:cs="Times New Roman"/>
          <w:sz w:val="18"/>
          <w:szCs w:val="18"/>
        </w:rPr>
        <w:t xml:space="preserve">attività sensibili devono essere tenuti dal Responsabile della funzione interessata o da un soggetto da questi delegato; </w:t>
      </w:r>
    </w:p>
    <w:p w14:paraId="28305A8F" w14:textId="77777777" w:rsidR="00CD2601" w:rsidRPr="00910CDF" w:rsidRDefault="00CD2601" w:rsidP="00AF6E6D">
      <w:pPr>
        <w:pStyle w:val="Default"/>
        <w:numPr>
          <w:ilvl w:val="0"/>
          <w:numId w:val="25"/>
        </w:numPr>
        <w:spacing w:line="360" w:lineRule="auto"/>
        <w:ind w:left="1418" w:hanging="284"/>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è fatto divieto a chiunque altro di intrattenere rapporti, per conto della Società, con esponenti della Pubblica Amministrazione; </w:t>
      </w:r>
    </w:p>
    <w:p w14:paraId="620EDEBD" w14:textId="77777777" w:rsidR="00CD2601" w:rsidRPr="00910CDF" w:rsidRDefault="00CD2601" w:rsidP="00AF6E6D">
      <w:pPr>
        <w:pStyle w:val="Default"/>
        <w:numPr>
          <w:ilvl w:val="0"/>
          <w:numId w:val="25"/>
        </w:numPr>
        <w:spacing w:line="360" w:lineRule="auto"/>
        <w:ind w:left="1418" w:hanging="284"/>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di qualunque criticità o conflitto di interesse sorga nell’ambito del rapporto con la P.A. deve esserne informato tempestivamente </w:t>
      </w:r>
      <w:r w:rsidR="002659AA" w:rsidRPr="00910CDF">
        <w:rPr>
          <w:rFonts w:ascii="Times New Roman" w:hAnsi="Times New Roman" w:cs="Times New Roman"/>
          <w:sz w:val="18"/>
          <w:szCs w:val="18"/>
        </w:rPr>
        <w:t>l'Amministratore Unico</w:t>
      </w:r>
      <w:r w:rsidRPr="00910CDF">
        <w:rPr>
          <w:rFonts w:ascii="Times New Roman" w:hAnsi="Times New Roman" w:cs="Times New Roman"/>
          <w:sz w:val="18"/>
          <w:szCs w:val="18"/>
        </w:rPr>
        <w:t>;</w:t>
      </w:r>
    </w:p>
    <w:p w14:paraId="6F83DABD" w14:textId="77777777" w:rsidR="00CD2601" w:rsidRPr="00910CDF" w:rsidRDefault="00CD2601" w:rsidP="00AF6E6D">
      <w:pPr>
        <w:pStyle w:val="Default"/>
        <w:numPr>
          <w:ilvl w:val="0"/>
          <w:numId w:val="25"/>
        </w:numPr>
        <w:spacing w:line="360" w:lineRule="auto"/>
        <w:ind w:left="1418" w:hanging="284"/>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coloro i quali agiscono in rappresentanza della Società, non devono in nessun caso cercare di influenzare il giudizio di alcun dipendente o rappresentante della Pubblica Amministrazione, o soggetto ad esso collegato, promettendo o elargendo denaro, doni o prestiti, né offrendo altri incentivi illegali; </w:t>
      </w:r>
    </w:p>
    <w:p w14:paraId="306B7BF3" w14:textId="77777777" w:rsidR="00CD2601" w:rsidRPr="00910CDF" w:rsidRDefault="00CD2601" w:rsidP="00AF6E6D">
      <w:pPr>
        <w:pStyle w:val="Default"/>
        <w:numPr>
          <w:ilvl w:val="0"/>
          <w:numId w:val="25"/>
        </w:numPr>
        <w:spacing w:line="360" w:lineRule="auto"/>
        <w:ind w:left="1418" w:hanging="284"/>
        <w:contextualSpacing/>
        <w:jc w:val="both"/>
        <w:rPr>
          <w:rFonts w:ascii="Times New Roman" w:hAnsi="Times New Roman" w:cs="Times New Roman"/>
          <w:sz w:val="18"/>
          <w:szCs w:val="18"/>
        </w:rPr>
      </w:pPr>
      <w:r w:rsidRPr="00910CDF">
        <w:rPr>
          <w:rFonts w:ascii="Times New Roman" w:hAnsi="Times New Roman" w:cs="Times New Roman"/>
          <w:sz w:val="18"/>
          <w:szCs w:val="18"/>
        </w:rPr>
        <w:t>in ogni caso, è fatto divieto di distribuire omaggi e regali al di fuori di quanto previsto dalla prassi aziendale. Si considera irregolare ogni forma di regalia eccedente le normali pratiche commerciali e di cortesia, o comunque rivolta ad acquisire, per valore o apprezzamento, trattamenti di favore di qualunque tipo.</w:t>
      </w:r>
    </w:p>
    <w:p w14:paraId="267ED359" w14:textId="77777777" w:rsidR="00CD2601" w:rsidRPr="00910CDF" w:rsidRDefault="00CD2601" w:rsidP="00AF6E6D">
      <w:pPr>
        <w:pStyle w:val="Default"/>
        <w:numPr>
          <w:ilvl w:val="0"/>
          <w:numId w:val="25"/>
        </w:numPr>
        <w:spacing w:line="360" w:lineRule="auto"/>
        <w:ind w:left="1418" w:hanging="284"/>
        <w:contextualSpacing/>
        <w:jc w:val="both"/>
        <w:rPr>
          <w:rFonts w:ascii="Times New Roman" w:hAnsi="Times New Roman" w:cs="Times New Roman"/>
          <w:sz w:val="18"/>
          <w:szCs w:val="18"/>
        </w:rPr>
      </w:pPr>
      <w:r w:rsidRPr="00910CDF">
        <w:rPr>
          <w:rFonts w:ascii="Times New Roman" w:hAnsi="Times New Roman" w:cs="Times New Roman"/>
          <w:sz w:val="18"/>
          <w:szCs w:val="18"/>
        </w:rPr>
        <w:lastRenderedPageBreak/>
        <w:t>gli omaggi consentiti si caratterizzano sempre per l’esiguità del valore, o perché esclusivamente volti a promuovere l'immagine della Società;</w:t>
      </w:r>
    </w:p>
    <w:p w14:paraId="6A7ECE67" w14:textId="77777777" w:rsidR="00CD2601" w:rsidRPr="00910CDF" w:rsidRDefault="00CD2601" w:rsidP="00AF6E6D">
      <w:pPr>
        <w:pStyle w:val="Default"/>
        <w:numPr>
          <w:ilvl w:val="0"/>
          <w:numId w:val="25"/>
        </w:numPr>
        <w:spacing w:line="360" w:lineRule="auto"/>
        <w:ind w:left="1418" w:hanging="284"/>
        <w:contextualSpacing/>
        <w:jc w:val="both"/>
        <w:rPr>
          <w:rFonts w:ascii="Times New Roman" w:hAnsi="Times New Roman" w:cs="Times New Roman"/>
          <w:sz w:val="18"/>
          <w:szCs w:val="18"/>
        </w:rPr>
      </w:pPr>
      <w:r w:rsidRPr="00910CDF">
        <w:rPr>
          <w:rFonts w:ascii="Times New Roman" w:hAnsi="Times New Roman" w:cs="Times New Roman"/>
          <w:sz w:val="18"/>
          <w:szCs w:val="18"/>
        </w:rPr>
        <w:t>nell’ambito dello svolgimento per conto della Società di una pubblica funzione o di un pubblico servizio, è fatto divieto di ricevere o sollecitare elargizioni in denaro, omaggi, regali o vantaggi di qualsiasi altra natura;</w:t>
      </w:r>
    </w:p>
    <w:p w14:paraId="1DC133CA" w14:textId="7EBE91F6" w:rsidR="00CD2601" w:rsidRPr="00910CDF" w:rsidRDefault="00CD2601" w:rsidP="00AF6E6D">
      <w:pPr>
        <w:pStyle w:val="Default"/>
        <w:numPr>
          <w:ilvl w:val="0"/>
          <w:numId w:val="25"/>
        </w:numPr>
        <w:spacing w:line="360" w:lineRule="auto"/>
        <w:ind w:left="1418" w:hanging="284"/>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qualunque dipendente della Società che riceva omaggi o vantaggi di qualsiasi natura non compresi nelle fattispecie consentite è tenuto, secondo le procedure aziendali </w:t>
      </w:r>
      <w:proofErr w:type="gramStart"/>
      <w:r w:rsidRPr="00910CDF">
        <w:rPr>
          <w:rFonts w:ascii="Times New Roman" w:hAnsi="Times New Roman" w:cs="Times New Roman"/>
          <w:sz w:val="18"/>
          <w:szCs w:val="18"/>
        </w:rPr>
        <w:t>all'uopo</w:t>
      </w:r>
      <w:proofErr w:type="gramEnd"/>
      <w:r w:rsidRPr="00910CDF">
        <w:rPr>
          <w:rFonts w:ascii="Times New Roman" w:hAnsi="Times New Roman" w:cs="Times New Roman"/>
          <w:sz w:val="18"/>
          <w:szCs w:val="18"/>
        </w:rPr>
        <w:t xml:space="preserve"> stabilite, a darne comunicazione al “</w:t>
      </w:r>
      <w:r w:rsidRPr="00910CDF">
        <w:rPr>
          <w:rFonts w:ascii="Times New Roman" w:hAnsi="Times New Roman" w:cs="Times New Roman"/>
          <w:i/>
          <w:iCs/>
          <w:sz w:val="18"/>
          <w:szCs w:val="18"/>
        </w:rPr>
        <w:t>Responsabile della prevenzione della Corruzione</w:t>
      </w:r>
      <w:r w:rsidR="00FD0DDF" w:rsidRPr="00910CDF">
        <w:rPr>
          <w:rFonts w:ascii="Times New Roman" w:hAnsi="Times New Roman" w:cs="Times New Roman"/>
          <w:i/>
          <w:iCs/>
          <w:sz w:val="18"/>
          <w:szCs w:val="18"/>
        </w:rPr>
        <w:t xml:space="preserve"> e Trasparenza</w:t>
      </w:r>
      <w:r w:rsidRPr="00910CDF">
        <w:rPr>
          <w:rFonts w:ascii="Times New Roman" w:hAnsi="Times New Roman" w:cs="Times New Roman"/>
          <w:sz w:val="18"/>
          <w:szCs w:val="18"/>
        </w:rPr>
        <w:t>”, che procede con le valutazioni del caso;</w:t>
      </w:r>
    </w:p>
    <w:p w14:paraId="17EC9537" w14:textId="77777777" w:rsidR="00CD2601" w:rsidRPr="00910CDF" w:rsidRDefault="00CD2601" w:rsidP="00AF6E6D">
      <w:pPr>
        <w:pStyle w:val="Default"/>
        <w:numPr>
          <w:ilvl w:val="0"/>
          <w:numId w:val="25"/>
        </w:numPr>
        <w:tabs>
          <w:tab w:val="left" w:pos="0"/>
        </w:tabs>
        <w:spacing w:line="360" w:lineRule="auto"/>
        <w:ind w:left="1418" w:hanging="284"/>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per garantire la conformità alle regole appena enunciate, su regali e/o omaggi potrà essere preventivamente acquisito il parere del proprio responsabile, che nei casi opportuni dovrà interpellare il </w:t>
      </w:r>
      <w:r w:rsidR="00086936" w:rsidRPr="00910CDF">
        <w:rPr>
          <w:rFonts w:ascii="Times New Roman" w:hAnsi="Times New Roman" w:cs="Times New Roman"/>
          <w:sz w:val="18"/>
          <w:szCs w:val="18"/>
        </w:rPr>
        <w:t>RPCT;</w:t>
      </w:r>
    </w:p>
    <w:p w14:paraId="6A2527BC" w14:textId="77777777" w:rsidR="00CD2601" w:rsidRPr="00910CDF" w:rsidRDefault="00CD2601" w:rsidP="00AF6E6D">
      <w:pPr>
        <w:pStyle w:val="Paragrafoelenco"/>
        <w:numPr>
          <w:ilvl w:val="0"/>
          <w:numId w:val="25"/>
        </w:numPr>
        <w:autoSpaceDE w:val="0"/>
        <w:autoSpaceDN w:val="0"/>
        <w:adjustRightInd w:val="0"/>
        <w:spacing w:line="360" w:lineRule="auto"/>
        <w:ind w:left="1418" w:hanging="284"/>
        <w:rPr>
          <w:rFonts w:ascii="Times New Roman" w:eastAsiaTheme="minorHAnsi" w:hAnsi="Times New Roman"/>
          <w:color w:val="000000"/>
          <w:sz w:val="18"/>
          <w:szCs w:val="18"/>
        </w:rPr>
      </w:pPr>
      <w:r w:rsidRPr="00910CDF">
        <w:rPr>
          <w:rFonts w:ascii="Times New Roman" w:eastAsiaTheme="minorHAnsi" w:hAnsi="Times New Roman"/>
          <w:color w:val="000000"/>
          <w:sz w:val="18"/>
          <w:szCs w:val="18"/>
        </w:rPr>
        <w:t>la documentazione prodotta in ordine alla gestione degli omaggi deve essere debitamente conservata;</w:t>
      </w:r>
    </w:p>
    <w:p w14:paraId="2E723F73" w14:textId="77777777" w:rsidR="00CD2601" w:rsidRPr="00910CDF" w:rsidRDefault="00CD2601" w:rsidP="00AF6E6D">
      <w:pPr>
        <w:pStyle w:val="Paragrafoelenco"/>
        <w:numPr>
          <w:ilvl w:val="0"/>
          <w:numId w:val="25"/>
        </w:numPr>
        <w:autoSpaceDE w:val="0"/>
        <w:autoSpaceDN w:val="0"/>
        <w:adjustRightInd w:val="0"/>
        <w:spacing w:line="360" w:lineRule="auto"/>
        <w:ind w:left="1418" w:hanging="284"/>
        <w:rPr>
          <w:rFonts w:ascii="Times New Roman" w:eastAsiaTheme="minorHAnsi" w:hAnsi="Times New Roman"/>
          <w:color w:val="000000"/>
          <w:sz w:val="18"/>
          <w:szCs w:val="18"/>
        </w:rPr>
      </w:pPr>
      <w:r w:rsidRPr="00910CDF">
        <w:rPr>
          <w:rFonts w:ascii="Times New Roman" w:eastAsiaTheme="minorHAnsi" w:hAnsi="Times New Roman"/>
          <w:color w:val="000000"/>
          <w:sz w:val="18"/>
          <w:szCs w:val="18"/>
        </w:rPr>
        <w:t>eventuali</w:t>
      </w:r>
      <w:r w:rsidRPr="00910CDF">
        <w:rPr>
          <w:rFonts w:ascii="Times New Roman" w:hAnsi="Times New Roman"/>
          <w:sz w:val="18"/>
          <w:szCs w:val="18"/>
        </w:rPr>
        <w:t xml:space="preserve"> contratti di sponsorizzazione devono essere assoggettati ad apposita procedura che preveda:</w:t>
      </w:r>
    </w:p>
    <w:p w14:paraId="6FF8E4AF" w14:textId="77777777" w:rsidR="00CD2601" w:rsidRPr="00910CDF" w:rsidRDefault="00CD2601" w:rsidP="00AF6E6D">
      <w:pPr>
        <w:pStyle w:val="Default"/>
        <w:numPr>
          <w:ilvl w:val="0"/>
          <w:numId w:val="25"/>
        </w:numPr>
        <w:tabs>
          <w:tab w:val="left" w:pos="1985"/>
        </w:tabs>
        <w:spacing w:line="360" w:lineRule="auto"/>
        <w:ind w:left="1985" w:hanging="284"/>
        <w:contextualSpacing/>
        <w:jc w:val="both"/>
        <w:rPr>
          <w:rFonts w:ascii="Times New Roman" w:hAnsi="Times New Roman" w:cs="Times New Roman"/>
          <w:sz w:val="18"/>
          <w:szCs w:val="18"/>
        </w:rPr>
      </w:pPr>
      <w:r w:rsidRPr="00910CDF">
        <w:rPr>
          <w:rFonts w:ascii="Times New Roman" w:hAnsi="Times New Roman" w:cs="Times New Roman"/>
          <w:sz w:val="18"/>
          <w:szCs w:val="18"/>
        </w:rPr>
        <w:t>l’individuazione delle funzioni abilitate a sottoscrivere tali contratti; è fatto divieto di effettuare più di una sponsorizzazione nei confronti dello stesso soggetto in corso d’anno;</w:t>
      </w:r>
    </w:p>
    <w:p w14:paraId="3A69F979" w14:textId="5306F2BE" w:rsidR="00CD2601" w:rsidRPr="00910CDF" w:rsidRDefault="00CD2601" w:rsidP="00AF6E6D">
      <w:pPr>
        <w:pStyle w:val="Default"/>
        <w:numPr>
          <w:ilvl w:val="0"/>
          <w:numId w:val="25"/>
        </w:numPr>
        <w:tabs>
          <w:tab w:val="left" w:pos="1985"/>
        </w:tabs>
        <w:spacing w:line="360" w:lineRule="auto"/>
        <w:ind w:left="1985" w:hanging="284"/>
        <w:contextualSpacing/>
        <w:jc w:val="both"/>
        <w:rPr>
          <w:rFonts w:ascii="Times New Roman" w:hAnsi="Times New Roman" w:cs="Times New Roman"/>
          <w:sz w:val="18"/>
          <w:szCs w:val="18"/>
        </w:rPr>
      </w:pPr>
      <w:r w:rsidRPr="00910CDF">
        <w:rPr>
          <w:rFonts w:ascii="Times New Roman" w:hAnsi="Times New Roman" w:cs="Times New Roman"/>
          <w:sz w:val="18"/>
          <w:szCs w:val="18"/>
        </w:rPr>
        <w:t>la frammentazione della gestione assicurando l’alterità tra l</w:t>
      </w:r>
      <w:r w:rsidR="00FD0DDF" w:rsidRPr="00910CDF">
        <w:rPr>
          <w:rFonts w:ascii="Times New Roman" w:hAnsi="Times New Roman" w:cs="Times New Roman"/>
          <w:sz w:val="18"/>
          <w:szCs w:val="18"/>
        </w:rPr>
        <w:t xml:space="preserve">e </w:t>
      </w:r>
      <w:r w:rsidRPr="00910CDF">
        <w:rPr>
          <w:rFonts w:ascii="Times New Roman" w:hAnsi="Times New Roman" w:cs="Times New Roman"/>
          <w:sz w:val="18"/>
          <w:szCs w:val="18"/>
        </w:rPr>
        <w:t xml:space="preserve">seguenti funzioni: chi propone la conclusione del contratto, chi ne verifica gli aspetti normativi, etici e fiscali, chi lo sottoscrive e chi controlla l’effettività delle prestazioni; </w:t>
      </w:r>
    </w:p>
    <w:p w14:paraId="0E946004" w14:textId="77777777" w:rsidR="00CD2601" w:rsidRPr="00910CDF" w:rsidRDefault="00CD2601" w:rsidP="00AF6E6D">
      <w:pPr>
        <w:pStyle w:val="Default"/>
        <w:numPr>
          <w:ilvl w:val="0"/>
          <w:numId w:val="25"/>
        </w:numPr>
        <w:tabs>
          <w:tab w:val="left" w:pos="1985"/>
        </w:tabs>
        <w:spacing w:line="360" w:lineRule="auto"/>
        <w:ind w:left="1985" w:hanging="284"/>
        <w:contextualSpacing/>
        <w:jc w:val="both"/>
        <w:rPr>
          <w:rFonts w:ascii="Times New Roman" w:hAnsi="Times New Roman" w:cs="Times New Roman"/>
          <w:sz w:val="18"/>
          <w:szCs w:val="18"/>
        </w:rPr>
      </w:pPr>
      <w:r w:rsidRPr="00910CDF">
        <w:rPr>
          <w:rFonts w:ascii="Times New Roman" w:hAnsi="Times New Roman" w:cs="Times New Roman"/>
          <w:sz w:val="18"/>
          <w:szCs w:val="18"/>
        </w:rPr>
        <w:t>di dotare della massima evidenza documentale tutte le fasi della procedura.</w:t>
      </w:r>
    </w:p>
    <w:p w14:paraId="6D3430BF" w14:textId="068C1AC7" w:rsidR="00ED5C14" w:rsidRPr="00910CDF" w:rsidRDefault="004B26F2" w:rsidP="001A24E8">
      <w:pPr>
        <w:pStyle w:val="Titolo2"/>
        <w:jc w:val="left"/>
        <w:rPr>
          <w:rFonts w:ascii="Times New Roman" w:hAnsi="Times New Roman"/>
          <w:color w:val="000000"/>
          <w:sz w:val="18"/>
          <w:szCs w:val="18"/>
        </w:rPr>
      </w:pPr>
      <w:bookmarkStart w:id="67" w:name="_Toc68110894"/>
      <w:r w:rsidRPr="00910CDF">
        <w:rPr>
          <w:rFonts w:ascii="Times New Roman" w:hAnsi="Times New Roman"/>
          <w:sz w:val="18"/>
          <w:szCs w:val="18"/>
        </w:rPr>
        <w:t>Area a rischio “gestione dei sistemi informativi</w:t>
      </w:r>
      <w:r w:rsidRPr="00910CDF">
        <w:rPr>
          <w:rFonts w:ascii="Times New Roman" w:hAnsi="Times New Roman"/>
          <w:color w:val="000000"/>
          <w:sz w:val="18"/>
          <w:szCs w:val="18"/>
        </w:rPr>
        <w:t>”</w:t>
      </w:r>
      <w:bookmarkEnd w:id="67"/>
    </w:p>
    <w:p w14:paraId="063F118B" w14:textId="77777777" w:rsidR="003C221B" w:rsidRPr="00910CDF" w:rsidRDefault="004B26F2" w:rsidP="00ED5C14">
      <w:pPr>
        <w:autoSpaceDE w:val="0"/>
        <w:autoSpaceDN w:val="0"/>
        <w:adjustRightInd w:val="0"/>
        <w:spacing w:line="360" w:lineRule="auto"/>
        <w:contextualSpacing/>
        <w:rPr>
          <w:rFonts w:ascii="Times New Roman" w:hAnsi="Times New Roman" w:cs="Times New Roman"/>
          <w:sz w:val="18"/>
          <w:szCs w:val="18"/>
          <w:u w:val="single"/>
        </w:rPr>
      </w:pPr>
      <w:r w:rsidRPr="00910CDF">
        <w:rPr>
          <w:rFonts w:ascii="Times New Roman" w:hAnsi="Times New Roman" w:cs="Times New Roman"/>
          <w:bCs/>
          <w:color w:val="000000"/>
          <w:sz w:val="18"/>
          <w:szCs w:val="18"/>
        </w:rPr>
        <w:t xml:space="preserve">Con riferimento all’area a rischio “gestione dei sistemi informativi”, </w:t>
      </w:r>
      <w:r w:rsidR="00582937" w:rsidRPr="00910CDF">
        <w:rPr>
          <w:rFonts w:ascii="Times New Roman" w:hAnsi="Times New Roman" w:cs="Times New Roman"/>
          <w:bCs/>
          <w:color w:val="000000"/>
          <w:sz w:val="18"/>
          <w:szCs w:val="18"/>
        </w:rPr>
        <w:t xml:space="preserve">mappata nella matrice allegata, i </w:t>
      </w:r>
    </w:p>
    <w:p w14:paraId="3C90A23E" w14:textId="158EBCD5" w:rsidR="009E6ED2" w:rsidRDefault="00ED5C14" w:rsidP="009E6ED2">
      <w:pPr>
        <w:autoSpaceDE w:val="0"/>
        <w:autoSpaceDN w:val="0"/>
        <w:adjustRightInd w:val="0"/>
        <w:spacing w:line="360" w:lineRule="auto"/>
        <w:contextualSpacing/>
        <w:rPr>
          <w:rFonts w:ascii="Times New Roman" w:hAnsi="Times New Roman" w:cs="Times New Roman"/>
          <w:sz w:val="18"/>
          <w:szCs w:val="18"/>
        </w:rPr>
      </w:pPr>
      <w:r w:rsidRPr="00910CDF">
        <w:rPr>
          <w:rFonts w:ascii="Times New Roman" w:hAnsi="Times New Roman" w:cs="Times New Roman"/>
          <w:sz w:val="18"/>
          <w:szCs w:val="18"/>
        </w:rPr>
        <w:t xml:space="preserve">Protocolli da seguire </w:t>
      </w:r>
      <w:r w:rsidR="00582937" w:rsidRPr="00910CDF">
        <w:rPr>
          <w:rFonts w:ascii="Times New Roman" w:hAnsi="Times New Roman" w:cs="Times New Roman"/>
          <w:sz w:val="18"/>
          <w:szCs w:val="18"/>
        </w:rPr>
        <w:t xml:space="preserve">sono </w:t>
      </w:r>
      <w:r w:rsidR="009E6ED2" w:rsidRPr="00910CDF">
        <w:rPr>
          <w:rFonts w:ascii="Times New Roman" w:hAnsi="Times New Roman" w:cs="Times New Roman"/>
          <w:sz w:val="18"/>
          <w:szCs w:val="18"/>
        </w:rPr>
        <w:t>quelli relativi al rigoroso rispetto dell</w:t>
      </w:r>
      <w:r w:rsidR="00FD0DDF" w:rsidRPr="00910CDF">
        <w:rPr>
          <w:rFonts w:ascii="Times New Roman" w:hAnsi="Times New Roman" w:cs="Times New Roman"/>
          <w:sz w:val="18"/>
          <w:szCs w:val="18"/>
        </w:rPr>
        <w:t>e</w:t>
      </w:r>
      <w:r w:rsidR="009E6ED2" w:rsidRPr="00910CDF">
        <w:rPr>
          <w:rFonts w:ascii="Times New Roman" w:hAnsi="Times New Roman" w:cs="Times New Roman"/>
          <w:sz w:val="18"/>
          <w:szCs w:val="18"/>
        </w:rPr>
        <w:t xml:space="preserve"> prescrizioni in materia di tutela della privacy (GDPR e Codice privacy) nonché rispetto della normativa in materia di diritto d’autore. </w:t>
      </w:r>
    </w:p>
    <w:p w14:paraId="40A2577F" w14:textId="77777777" w:rsidR="00B22FE9" w:rsidRDefault="00B22FE9" w:rsidP="009E6ED2">
      <w:pPr>
        <w:autoSpaceDE w:val="0"/>
        <w:autoSpaceDN w:val="0"/>
        <w:adjustRightInd w:val="0"/>
        <w:spacing w:line="360" w:lineRule="auto"/>
        <w:contextualSpacing/>
        <w:rPr>
          <w:rFonts w:ascii="Times New Roman" w:hAnsi="Times New Roman" w:cs="Times New Roman"/>
          <w:sz w:val="18"/>
          <w:szCs w:val="18"/>
        </w:rPr>
      </w:pPr>
    </w:p>
    <w:p w14:paraId="6B1210B6" w14:textId="1C7DDAD2" w:rsidR="00ED5C14" w:rsidRPr="00910CDF" w:rsidRDefault="004B26F2" w:rsidP="00ED5C14">
      <w:pPr>
        <w:pStyle w:val="Titolo2"/>
        <w:rPr>
          <w:rFonts w:ascii="Times New Roman" w:hAnsi="Times New Roman"/>
          <w:sz w:val="18"/>
          <w:szCs w:val="18"/>
        </w:rPr>
      </w:pPr>
      <w:bookmarkStart w:id="68" w:name="_Toc68110895"/>
      <w:r w:rsidRPr="00910CDF">
        <w:rPr>
          <w:rFonts w:ascii="Times New Roman" w:hAnsi="Times New Roman"/>
          <w:sz w:val="18"/>
          <w:szCs w:val="18"/>
        </w:rPr>
        <w:t xml:space="preserve">Area a </w:t>
      </w:r>
      <w:proofErr w:type="gramStart"/>
      <w:r w:rsidRPr="00910CDF">
        <w:rPr>
          <w:rFonts w:ascii="Times New Roman" w:hAnsi="Times New Roman"/>
          <w:sz w:val="18"/>
          <w:szCs w:val="18"/>
        </w:rPr>
        <w:t>rischio  “</w:t>
      </w:r>
      <w:proofErr w:type="gramEnd"/>
      <w:r w:rsidRPr="00910CDF">
        <w:rPr>
          <w:rFonts w:ascii="Times New Roman" w:hAnsi="Times New Roman"/>
          <w:sz w:val="18"/>
          <w:szCs w:val="18"/>
        </w:rPr>
        <w:t>gestione dei flussi finanziari”</w:t>
      </w:r>
      <w:bookmarkEnd w:id="68"/>
    </w:p>
    <w:p w14:paraId="2F17F9C6" w14:textId="77777777" w:rsidR="00ED5C14" w:rsidRPr="00910CDF" w:rsidRDefault="00ED5C14" w:rsidP="00ED5C14">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La gestione dei flussi finanziari rappresenta un’area sensibile laddove si operi all’interno di quei processi aziendali che sono stati individuati come maggiormente critici ed in particolare la gestione dei rapporti con la P.A. e la gestione amministrativa. </w:t>
      </w:r>
    </w:p>
    <w:p w14:paraId="45D5EAE2" w14:textId="77777777" w:rsidR="00ED5C14" w:rsidRPr="00910CDF" w:rsidRDefault="00ED5C14" w:rsidP="00ED5C14">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Nella gestione degli affari sociali che comportano la movimentazione di denaro, sotto qualsiasi forma, i soggetti ad essa preposti, devono attenersi a quanto previsto nel </w:t>
      </w:r>
      <w:r w:rsidR="00086936" w:rsidRPr="00910CDF">
        <w:rPr>
          <w:rFonts w:ascii="Times New Roman" w:hAnsi="Times New Roman" w:cs="Times New Roman"/>
          <w:sz w:val="18"/>
          <w:szCs w:val="18"/>
        </w:rPr>
        <w:t>presente Piano.</w:t>
      </w:r>
      <w:r w:rsidRPr="00910CDF">
        <w:rPr>
          <w:rFonts w:ascii="Times New Roman" w:hAnsi="Times New Roman" w:cs="Times New Roman"/>
          <w:sz w:val="18"/>
          <w:szCs w:val="18"/>
        </w:rPr>
        <w:t xml:space="preserve"> </w:t>
      </w:r>
    </w:p>
    <w:p w14:paraId="3AA0C4A8" w14:textId="77777777" w:rsidR="009E6ED2" w:rsidRPr="00910CDF" w:rsidRDefault="009E6ED2" w:rsidP="00ED5C14">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La mappatura dei relativi processi, i fattori di rischio e le relative misure sono indicate nella Matrice allegata.  </w:t>
      </w:r>
    </w:p>
    <w:p w14:paraId="44A531BB" w14:textId="77777777" w:rsidR="009E6ED2" w:rsidRPr="00910CDF" w:rsidRDefault="009E6ED2" w:rsidP="00ED5C14">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I principi di comportamento a cui le funzioni aziendali coinvolte devono attenersi sono i seguenti: </w:t>
      </w:r>
    </w:p>
    <w:p w14:paraId="71D8F24D" w14:textId="048E7C49" w:rsidR="00ED5C14" w:rsidRPr="00910CDF" w:rsidRDefault="00ED5C14" w:rsidP="00AF6E6D">
      <w:pPr>
        <w:pStyle w:val="Default"/>
        <w:numPr>
          <w:ilvl w:val="0"/>
          <w:numId w:val="37"/>
        </w:numPr>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che le operazioni </w:t>
      </w:r>
      <w:proofErr w:type="gramStart"/>
      <w:r w:rsidRPr="00910CDF">
        <w:rPr>
          <w:rFonts w:ascii="Times New Roman" w:hAnsi="Times New Roman" w:cs="Times New Roman"/>
          <w:sz w:val="18"/>
          <w:szCs w:val="18"/>
        </w:rPr>
        <w:t>poste</w:t>
      </w:r>
      <w:r w:rsidR="00FD0DDF" w:rsidRPr="00910CDF">
        <w:rPr>
          <w:rFonts w:ascii="Times New Roman" w:hAnsi="Times New Roman" w:cs="Times New Roman"/>
          <w:sz w:val="18"/>
          <w:szCs w:val="18"/>
        </w:rPr>
        <w:t xml:space="preserve"> </w:t>
      </w:r>
      <w:r w:rsidRPr="00910CDF">
        <w:rPr>
          <w:rFonts w:ascii="Times New Roman" w:hAnsi="Times New Roman" w:cs="Times New Roman"/>
          <w:sz w:val="18"/>
          <w:szCs w:val="18"/>
        </w:rPr>
        <w:t>in essere</w:t>
      </w:r>
      <w:proofErr w:type="gramEnd"/>
      <w:r w:rsidRPr="00910CDF">
        <w:rPr>
          <w:rFonts w:ascii="Times New Roman" w:hAnsi="Times New Roman" w:cs="Times New Roman"/>
          <w:sz w:val="18"/>
          <w:szCs w:val="18"/>
        </w:rPr>
        <w:t xml:space="preserve"> per lo svolgimento delle attività correnti della Società siano avvenute nel rispetto delle modalità e dei poteri previsti nello statuto sociale; </w:t>
      </w:r>
    </w:p>
    <w:p w14:paraId="02502DB8" w14:textId="77777777" w:rsidR="002B62D8" w:rsidRPr="00910CDF" w:rsidRDefault="002B62D8" w:rsidP="002B62D8">
      <w:pPr>
        <w:pStyle w:val="Default"/>
        <w:numPr>
          <w:ilvl w:val="0"/>
          <w:numId w:val="37"/>
        </w:numPr>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il monitoraggio sui flussi in entrata e in uscita </w:t>
      </w:r>
      <w:proofErr w:type="gramStart"/>
      <w:r w:rsidRPr="00910CDF">
        <w:rPr>
          <w:rFonts w:ascii="Times New Roman" w:hAnsi="Times New Roman" w:cs="Times New Roman"/>
          <w:sz w:val="18"/>
          <w:szCs w:val="18"/>
        </w:rPr>
        <w:t>siano giustificati</w:t>
      </w:r>
      <w:proofErr w:type="gramEnd"/>
      <w:r w:rsidRPr="00910CDF">
        <w:rPr>
          <w:rFonts w:ascii="Times New Roman" w:hAnsi="Times New Roman" w:cs="Times New Roman"/>
          <w:sz w:val="18"/>
          <w:szCs w:val="18"/>
        </w:rPr>
        <w:t xml:space="preserve"> da idonea documentazione, a fronte di beni e servizi realmente erogati o ricevuti, e a fronte di adempimenti fiscali e societari previsti dalle norme vigenti; </w:t>
      </w:r>
    </w:p>
    <w:p w14:paraId="30A274E4" w14:textId="77777777" w:rsidR="00ED5C14" w:rsidRPr="00910CDF" w:rsidRDefault="00ED5C14" w:rsidP="00AF6E6D">
      <w:pPr>
        <w:pStyle w:val="Default"/>
        <w:numPr>
          <w:ilvl w:val="0"/>
          <w:numId w:val="37"/>
        </w:numPr>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che tutte le operazioni effettuate, che hanno effetti finanziari, siano tempestivamente e correttamente contabilizzate, in modo tale da consentirne la ricostruzione dettagliata e l’individuazione dei diversi livelli di responsabilità;</w:t>
      </w:r>
    </w:p>
    <w:p w14:paraId="636B169C" w14:textId="77777777" w:rsidR="00ED5C14" w:rsidRPr="00910CDF" w:rsidRDefault="00ED5C14" w:rsidP="00AF6E6D">
      <w:pPr>
        <w:pStyle w:val="Default"/>
        <w:numPr>
          <w:ilvl w:val="0"/>
          <w:numId w:val="37"/>
        </w:numPr>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che i rapporti intrattenuti con gli istituti bancari, con i clienti e con i fornitori siano verificati attraverso lo svolgimento di periodiche riconciliazioni. </w:t>
      </w:r>
    </w:p>
    <w:p w14:paraId="1E4F38F6" w14:textId="77777777" w:rsidR="008C021B" w:rsidRPr="00910CDF" w:rsidRDefault="008C021B" w:rsidP="008C021B">
      <w:pPr>
        <w:pStyle w:val="Default"/>
        <w:spacing w:line="360" w:lineRule="auto"/>
        <w:ind w:left="720"/>
        <w:contextualSpacing/>
        <w:jc w:val="both"/>
        <w:rPr>
          <w:rFonts w:ascii="Times New Roman" w:hAnsi="Times New Roman" w:cs="Times New Roman"/>
          <w:sz w:val="18"/>
          <w:szCs w:val="18"/>
        </w:rPr>
      </w:pPr>
    </w:p>
    <w:p w14:paraId="60490A7C" w14:textId="77777777" w:rsidR="00ED5C14" w:rsidRPr="00910CDF" w:rsidRDefault="00ED5C14" w:rsidP="00ED5C14">
      <w:pPr>
        <w:autoSpaceDE w:val="0"/>
        <w:autoSpaceDN w:val="0"/>
        <w:adjustRightInd w:val="0"/>
        <w:spacing w:line="360" w:lineRule="auto"/>
        <w:contextualSpacing/>
        <w:rPr>
          <w:rFonts w:ascii="Times New Roman" w:hAnsi="Times New Roman" w:cs="Times New Roman"/>
          <w:color w:val="000000"/>
          <w:sz w:val="18"/>
          <w:szCs w:val="18"/>
        </w:rPr>
      </w:pPr>
      <w:r w:rsidRPr="00910CDF">
        <w:rPr>
          <w:rFonts w:ascii="Times New Roman" w:hAnsi="Times New Roman" w:cs="Times New Roman"/>
          <w:color w:val="000000"/>
          <w:sz w:val="18"/>
          <w:szCs w:val="18"/>
          <w:u w:val="single"/>
        </w:rPr>
        <w:t>Relativamente all’area a rischio “</w:t>
      </w:r>
      <w:r w:rsidRPr="00910CDF">
        <w:rPr>
          <w:rFonts w:ascii="Times New Roman" w:hAnsi="Times New Roman" w:cs="Times New Roman"/>
          <w:i/>
          <w:color w:val="000000"/>
          <w:sz w:val="18"/>
          <w:szCs w:val="18"/>
          <w:u w:val="single"/>
        </w:rPr>
        <w:t>c</w:t>
      </w:r>
      <w:r w:rsidRPr="00910CDF">
        <w:rPr>
          <w:rFonts w:ascii="Times New Roman" w:hAnsi="Times New Roman" w:cs="Times New Roman"/>
          <w:bCs/>
          <w:i/>
          <w:color w:val="000000"/>
          <w:sz w:val="18"/>
          <w:szCs w:val="18"/>
          <w:u w:val="single"/>
        </w:rPr>
        <w:t>ontabilità generale e bilancio di esercizio</w:t>
      </w:r>
      <w:r w:rsidRPr="00910CDF">
        <w:rPr>
          <w:rFonts w:ascii="Times New Roman" w:hAnsi="Times New Roman" w:cs="Times New Roman"/>
          <w:bCs/>
          <w:color w:val="000000"/>
          <w:sz w:val="18"/>
          <w:szCs w:val="18"/>
          <w:u w:val="single"/>
        </w:rPr>
        <w:t>”</w:t>
      </w:r>
      <w:r w:rsidR="009E6ED2" w:rsidRPr="00910CDF">
        <w:rPr>
          <w:rFonts w:ascii="Times New Roman" w:hAnsi="Times New Roman" w:cs="Times New Roman"/>
          <w:bCs/>
          <w:color w:val="000000"/>
          <w:sz w:val="18"/>
          <w:szCs w:val="18"/>
          <w:u w:val="single"/>
        </w:rPr>
        <w:t xml:space="preserve"> </w:t>
      </w:r>
      <w:r w:rsidRPr="00910CDF">
        <w:rPr>
          <w:rFonts w:ascii="Times New Roman" w:hAnsi="Times New Roman" w:cs="Times New Roman"/>
          <w:bCs/>
          <w:color w:val="000000"/>
          <w:sz w:val="18"/>
          <w:szCs w:val="18"/>
        </w:rPr>
        <w:t>dovranno seguirsi i seguenti protocolli. D</w:t>
      </w:r>
      <w:r w:rsidRPr="00910CDF">
        <w:rPr>
          <w:rFonts w:ascii="Times New Roman" w:hAnsi="Times New Roman" w:cs="Times New Roman"/>
          <w:color w:val="000000"/>
          <w:sz w:val="18"/>
          <w:szCs w:val="18"/>
        </w:rPr>
        <w:t xml:space="preserve">ovranno adottarsi procedure aziendali volte ad assicurare: </w:t>
      </w:r>
    </w:p>
    <w:p w14:paraId="6D241E12" w14:textId="77777777" w:rsidR="00ED5C14" w:rsidRPr="00910CDF" w:rsidRDefault="00ED5C14" w:rsidP="00AF6E6D">
      <w:pPr>
        <w:pStyle w:val="Paragrafoelenco"/>
        <w:numPr>
          <w:ilvl w:val="0"/>
          <w:numId w:val="29"/>
        </w:numPr>
        <w:tabs>
          <w:tab w:val="left" w:pos="1418"/>
        </w:tabs>
        <w:spacing w:line="360" w:lineRule="auto"/>
        <w:ind w:left="1418" w:hanging="284"/>
        <w:rPr>
          <w:rFonts w:ascii="Times New Roman" w:hAnsi="Times New Roman"/>
          <w:b/>
          <w:sz w:val="18"/>
          <w:szCs w:val="18"/>
        </w:rPr>
      </w:pPr>
      <w:r w:rsidRPr="00910CDF">
        <w:rPr>
          <w:rFonts w:ascii="Times New Roman" w:hAnsi="Times New Roman"/>
          <w:sz w:val="18"/>
          <w:szCs w:val="18"/>
        </w:rPr>
        <w:lastRenderedPageBreak/>
        <w:t>il rispetto dei principi di verità, completezza, chiarezza, precisione, accuratezza delle registrazioni contabili nonché la conformità alla normativa vigente;</w:t>
      </w:r>
    </w:p>
    <w:p w14:paraId="1DA28F61" w14:textId="3CD9ED28" w:rsidR="00ED5C14" w:rsidRPr="00910CDF" w:rsidRDefault="00ED5C14" w:rsidP="00AF6E6D">
      <w:pPr>
        <w:pStyle w:val="Paragrafoelenco"/>
        <w:numPr>
          <w:ilvl w:val="0"/>
          <w:numId w:val="29"/>
        </w:numPr>
        <w:tabs>
          <w:tab w:val="left" w:pos="1418"/>
        </w:tabs>
        <w:spacing w:line="360" w:lineRule="auto"/>
        <w:ind w:left="1418" w:hanging="284"/>
        <w:rPr>
          <w:rFonts w:ascii="Times New Roman" w:hAnsi="Times New Roman"/>
          <w:sz w:val="18"/>
          <w:szCs w:val="18"/>
        </w:rPr>
      </w:pPr>
      <w:r w:rsidRPr="00910CDF">
        <w:rPr>
          <w:rFonts w:ascii="Times New Roman" w:hAnsi="Times New Roman"/>
          <w:sz w:val="18"/>
          <w:szCs w:val="18"/>
        </w:rPr>
        <w:t>che ogni operazione e/o transazione sia correttamente registrata, autorizzata, verificabile, legittima, coerente e congrua;</w:t>
      </w:r>
    </w:p>
    <w:p w14:paraId="00633304" w14:textId="77777777" w:rsidR="00ED5C14" w:rsidRPr="00910CDF" w:rsidRDefault="00ED5C14" w:rsidP="00AF6E6D">
      <w:pPr>
        <w:pStyle w:val="Paragrafoelenco"/>
        <w:numPr>
          <w:ilvl w:val="0"/>
          <w:numId w:val="29"/>
        </w:numPr>
        <w:tabs>
          <w:tab w:val="left" w:pos="1418"/>
        </w:tabs>
        <w:spacing w:line="360" w:lineRule="auto"/>
        <w:ind w:left="1418" w:hanging="284"/>
        <w:rPr>
          <w:rFonts w:ascii="Times New Roman" w:hAnsi="Times New Roman"/>
          <w:sz w:val="18"/>
          <w:szCs w:val="18"/>
        </w:rPr>
      </w:pPr>
      <w:r w:rsidRPr="00910CDF">
        <w:rPr>
          <w:rFonts w:ascii="Times New Roman" w:hAnsi="Times New Roman"/>
          <w:sz w:val="18"/>
          <w:szCs w:val="18"/>
        </w:rPr>
        <w:t>che – con riferimento ad ogni operazione – via sia un adeguato supporto documentale, al fine di poter procedere allo svolgimento di controlli che attestino le caratteristiche e le motivazioni delle operazioni e consentano di individuare chi ha autorizzato, effettuato, registrato e verificato l’operazione stessa;</w:t>
      </w:r>
    </w:p>
    <w:p w14:paraId="78A8CB75" w14:textId="0F6BEA2E" w:rsidR="00ED5C14" w:rsidRPr="00910CDF" w:rsidRDefault="00ED5C14" w:rsidP="00AF6E6D">
      <w:pPr>
        <w:pStyle w:val="Paragrafoelenco"/>
        <w:numPr>
          <w:ilvl w:val="0"/>
          <w:numId w:val="29"/>
        </w:numPr>
        <w:tabs>
          <w:tab w:val="left" w:pos="1418"/>
        </w:tabs>
        <w:spacing w:line="360" w:lineRule="auto"/>
        <w:ind w:left="1418" w:hanging="284"/>
        <w:rPr>
          <w:rFonts w:ascii="Times New Roman" w:hAnsi="Times New Roman"/>
          <w:sz w:val="18"/>
          <w:szCs w:val="18"/>
        </w:rPr>
      </w:pPr>
      <w:r w:rsidRPr="00910CDF">
        <w:rPr>
          <w:rFonts w:ascii="Times New Roman" w:hAnsi="Times New Roman"/>
          <w:sz w:val="18"/>
          <w:szCs w:val="18"/>
        </w:rPr>
        <w:t>che i bilanci, le relazioni e le comunicazioni sociali previsti dalla legge – vengano redatti in osservanza delle norme e dei principi contabili, in modo da palesare la reale situazione patrimoniale, finanziaria ed economica della Società;</w:t>
      </w:r>
    </w:p>
    <w:p w14:paraId="7E9251BF" w14:textId="77777777" w:rsidR="00ED5C14" w:rsidRPr="00910CDF" w:rsidRDefault="00ED5C14" w:rsidP="00AF6E6D">
      <w:pPr>
        <w:pStyle w:val="Paragrafoelenco"/>
        <w:numPr>
          <w:ilvl w:val="0"/>
          <w:numId w:val="29"/>
        </w:numPr>
        <w:tabs>
          <w:tab w:val="left" w:pos="1418"/>
        </w:tabs>
        <w:spacing w:line="360" w:lineRule="auto"/>
        <w:ind w:left="1418" w:hanging="284"/>
        <w:rPr>
          <w:rFonts w:ascii="Times New Roman" w:hAnsi="Times New Roman"/>
          <w:sz w:val="18"/>
          <w:szCs w:val="18"/>
        </w:rPr>
      </w:pPr>
      <w:r w:rsidRPr="00910CDF">
        <w:rPr>
          <w:rFonts w:ascii="Times New Roman" w:hAnsi="Times New Roman"/>
          <w:sz w:val="18"/>
          <w:szCs w:val="18"/>
        </w:rPr>
        <w:t>l’accurata rilevazione e registrazione contabile di ciascuna operazione;</w:t>
      </w:r>
    </w:p>
    <w:p w14:paraId="4E56F98F" w14:textId="77777777" w:rsidR="00ED5C14" w:rsidRPr="00910CDF" w:rsidRDefault="00ED5C14" w:rsidP="00AF6E6D">
      <w:pPr>
        <w:pStyle w:val="Paragrafoelenco"/>
        <w:numPr>
          <w:ilvl w:val="0"/>
          <w:numId w:val="30"/>
        </w:numPr>
        <w:tabs>
          <w:tab w:val="left" w:pos="1418"/>
        </w:tabs>
        <w:spacing w:line="360" w:lineRule="auto"/>
        <w:ind w:left="1418" w:hanging="284"/>
        <w:rPr>
          <w:rFonts w:ascii="Times New Roman" w:hAnsi="Times New Roman"/>
          <w:sz w:val="18"/>
          <w:szCs w:val="18"/>
        </w:rPr>
      </w:pPr>
      <w:r w:rsidRPr="00910CDF">
        <w:rPr>
          <w:rFonts w:ascii="Times New Roman" w:hAnsi="Times New Roman"/>
          <w:sz w:val="18"/>
          <w:szCs w:val="18"/>
        </w:rPr>
        <w:t>l’immediata determinazione delle caratteristiche e delle motivazioni alla base di ogni operazione;</w:t>
      </w:r>
    </w:p>
    <w:p w14:paraId="79B0AF73" w14:textId="77777777" w:rsidR="00ED5C14" w:rsidRPr="00910CDF" w:rsidRDefault="00ED5C14" w:rsidP="00AF6E6D">
      <w:pPr>
        <w:pStyle w:val="Paragrafoelenco"/>
        <w:numPr>
          <w:ilvl w:val="0"/>
          <w:numId w:val="30"/>
        </w:numPr>
        <w:tabs>
          <w:tab w:val="left" w:pos="1418"/>
        </w:tabs>
        <w:spacing w:line="360" w:lineRule="auto"/>
        <w:ind w:left="1418" w:hanging="284"/>
        <w:rPr>
          <w:rFonts w:ascii="Times New Roman" w:hAnsi="Times New Roman"/>
          <w:sz w:val="18"/>
          <w:szCs w:val="18"/>
        </w:rPr>
      </w:pPr>
      <w:r w:rsidRPr="00910CDF">
        <w:rPr>
          <w:rFonts w:ascii="Times New Roman" w:hAnsi="Times New Roman"/>
          <w:sz w:val="18"/>
          <w:szCs w:val="18"/>
        </w:rPr>
        <w:t>l’agevole ricostruzione formale e cronologica dell’operazione;</w:t>
      </w:r>
    </w:p>
    <w:p w14:paraId="0A47BA14" w14:textId="77777777" w:rsidR="00ED5C14" w:rsidRPr="00910CDF" w:rsidRDefault="00ED5C14" w:rsidP="00AF6E6D">
      <w:pPr>
        <w:pStyle w:val="Paragrafoelenco"/>
        <w:numPr>
          <w:ilvl w:val="0"/>
          <w:numId w:val="30"/>
        </w:numPr>
        <w:tabs>
          <w:tab w:val="left" w:pos="284"/>
          <w:tab w:val="left" w:pos="1418"/>
        </w:tabs>
        <w:spacing w:line="360" w:lineRule="auto"/>
        <w:ind w:left="1418" w:hanging="284"/>
        <w:rPr>
          <w:rFonts w:ascii="Times New Roman" w:hAnsi="Times New Roman"/>
          <w:sz w:val="18"/>
          <w:szCs w:val="18"/>
        </w:rPr>
      </w:pPr>
      <w:r w:rsidRPr="00910CDF">
        <w:rPr>
          <w:rFonts w:ascii="Times New Roman" w:hAnsi="Times New Roman"/>
          <w:sz w:val="18"/>
          <w:szCs w:val="18"/>
        </w:rPr>
        <w:t>la verifica del processo di decisione, di autorizzazione e di realizzazione, nonché l’individuazione dei vari livelli di responsabilità e controllo;</w:t>
      </w:r>
    </w:p>
    <w:p w14:paraId="7CBA48EF" w14:textId="77777777" w:rsidR="00ED5C14" w:rsidRPr="00910CDF" w:rsidRDefault="00ED5C14" w:rsidP="00AF6E6D">
      <w:pPr>
        <w:pStyle w:val="Paragrafoelenco"/>
        <w:numPr>
          <w:ilvl w:val="0"/>
          <w:numId w:val="30"/>
        </w:numPr>
        <w:tabs>
          <w:tab w:val="left" w:pos="284"/>
          <w:tab w:val="left" w:pos="1418"/>
        </w:tabs>
        <w:spacing w:line="360" w:lineRule="auto"/>
        <w:ind w:left="1418" w:hanging="284"/>
        <w:rPr>
          <w:rFonts w:ascii="Times New Roman" w:hAnsi="Times New Roman"/>
          <w:sz w:val="18"/>
          <w:szCs w:val="18"/>
        </w:rPr>
      </w:pPr>
      <w:r w:rsidRPr="00910CDF">
        <w:rPr>
          <w:rFonts w:ascii="Times New Roman" w:hAnsi="Times New Roman"/>
          <w:sz w:val="18"/>
          <w:szCs w:val="18"/>
        </w:rPr>
        <w:t>la formalizzazione e la documentazione dei controlli effettuati dal collegio sindacale, in modo date da poter individuare chi ha eseguito il controllo ed il suo corretto operato;</w:t>
      </w:r>
    </w:p>
    <w:p w14:paraId="118CF775" w14:textId="77777777" w:rsidR="00ED5C14" w:rsidRPr="00910CDF" w:rsidRDefault="00ED5C14" w:rsidP="00AF6E6D">
      <w:pPr>
        <w:pStyle w:val="Paragrafoelenco"/>
        <w:numPr>
          <w:ilvl w:val="0"/>
          <w:numId w:val="30"/>
        </w:numPr>
        <w:tabs>
          <w:tab w:val="left" w:pos="284"/>
          <w:tab w:val="left" w:pos="1418"/>
        </w:tabs>
        <w:spacing w:line="360" w:lineRule="auto"/>
        <w:ind w:left="1418" w:hanging="284"/>
        <w:rPr>
          <w:rFonts w:ascii="Times New Roman" w:hAnsi="Times New Roman"/>
          <w:sz w:val="18"/>
          <w:szCs w:val="18"/>
        </w:rPr>
      </w:pPr>
      <w:r w:rsidRPr="00910CDF">
        <w:rPr>
          <w:rFonts w:ascii="Times New Roman" w:hAnsi="Times New Roman"/>
          <w:sz w:val="18"/>
          <w:szCs w:val="18"/>
        </w:rPr>
        <w:t>una chiara identificazione delle figure aziendali coinvolte in ogni operazione/processo aziendale;</w:t>
      </w:r>
    </w:p>
    <w:p w14:paraId="67FDF614" w14:textId="77777777" w:rsidR="00ED5C14" w:rsidRPr="00910CDF" w:rsidRDefault="00ED5C14" w:rsidP="00AF6E6D">
      <w:pPr>
        <w:pStyle w:val="Paragrafoelenco"/>
        <w:numPr>
          <w:ilvl w:val="0"/>
          <w:numId w:val="30"/>
        </w:numPr>
        <w:tabs>
          <w:tab w:val="left" w:pos="284"/>
          <w:tab w:val="left" w:pos="1418"/>
        </w:tabs>
        <w:spacing w:line="360" w:lineRule="auto"/>
        <w:ind w:left="1418" w:hanging="284"/>
        <w:rPr>
          <w:rFonts w:ascii="Times New Roman" w:hAnsi="Times New Roman"/>
          <w:sz w:val="18"/>
          <w:szCs w:val="18"/>
        </w:rPr>
      </w:pPr>
      <w:r w:rsidRPr="00910CDF">
        <w:rPr>
          <w:rFonts w:ascii="Times New Roman" w:hAnsi="Times New Roman"/>
          <w:sz w:val="18"/>
          <w:szCs w:val="18"/>
        </w:rPr>
        <w:t>un comportamento in linea con la normativa vigente nell’esecuzione di tutte le attività finalizzate alla formazione del bilancio e delle altre comunicazioni sociali, al fine di fornire ai soci ed ai terzi una informazione veritiera e corretta sulla situazione patrimoniale, economica e finanziaria della società;</w:t>
      </w:r>
    </w:p>
    <w:p w14:paraId="14D64E69" w14:textId="77777777" w:rsidR="00ED5C14" w:rsidRPr="00910CDF" w:rsidRDefault="00ED5C14" w:rsidP="00AF6E6D">
      <w:pPr>
        <w:pStyle w:val="Paragrafoelenco"/>
        <w:numPr>
          <w:ilvl w:val="0"/>
          <w:numId w:val="30"/>
        </w:numPr>
        <w:tabs>
          <w:tab w:val="left" w:pos="284"/>
          <w:tab w:val="left" w:pos="1418"/>
        </w:tabs>
        <w:spacing w:line="360" w:lineRule="auto"/>
        <w:ind w:left="1418" w:hanging="284"/>
        <w:rPr>
          <w:rFonts w:ascii="Times New Roman" w:hAnsi="Times New Roman"/>
          <w:sz w:val="18"/>
          <w:szCs w:val="18"/>
        </w:rPr>
      </w:pPr>
      <w:r w:rsidRPr="00910CDF">
        <w:rPr>
          <w:rFonts w:ascii="Times New Roman" w:hAnsi="Times New Roman"/>
          <w:sz w:val="18"/>
          <w:szCs w:val="18"/>
        </w:rPr>
        <w:t>l’integrità e l’effettività del capitale sociale nonché la tutela delle garanzie dei creditori e dei terzi in genere;</w:t>
      </w:r>
    </w:p>
    <w:p w14:paraId="7C8AD042" w14:textId="77777777" w:rsidR="00ED5C14" w:rsidRPr="00910CDF" w:rsidRDefault="00ED5C14" w:rsidP="00AF6E6D">
      <w:pPr>
        <w:pStyle w:val="Paragrafoelenco"/>
        <w:numPr>
          <w:ilvl w:val="0"/>
          <w:numId w:val="30"/>
        </w:numPr>
        <w:tabs>
          <w:tab w:val="left" w:pos="284"/>
          <w:tab w:val="left" w:pos="1418"/>
        </w:tabs>
        <w:spacing w:line="360" w:lineRule="auto"/>
        <w:ind w:left="1418" w:hanging="284"/>
        <w:rPr>
          <w:rFonts w:ascii="Times New Roman" w:hAnsi="Times New Roman"/>
          <w:sz w:val="18"/>
          <w:szCs w:val="18"/>
        </w:rPr>
      </w:pPr>
      <w:r w:rsidRPr="00910CDF">
        <w:rPr>
          <w:rFonts w:ascii="Times New Roman" w:hAnsi="Times New Roman"/>
          <w:sz w:val="18"/>
          <w:szCs w:val="18"/>
        </w:rPr>
        <w:t>l’astensione dal compimento di qualsivoglia operazione in caso di conflitto di interesse;</w:t>
      </w:r>
    </w:p>
    <w:p w14:paraId="74646411" w14:textId="77777777" w:rsidR="00ED5C14" w:rsidRPr="00910CDF" w:rsidRDefault="00ED5C14" w:rsidP="00AF6E6D">
      <w:pPr>
        <w:pStyle w:val="Paragrafoelenco"/>
        <w:numPr>
          <w:ilvl w:val="0"/>
          <w:numId w:val="30"/>
        </w:numPr>
        <w:tabs>
          <w:tab w:val="left" w:pos="284"/>
          <w:tab w:val="left" w:pos="1418"/>
        </w:tabs>
        <w:spacing w:line="360" w:lineRule="auto"/>
        <w:ind w:left="1418" w:hanging="284"/>
        <w:rPr>
          <w:rFonts w:ascii="Times New Roman" w:hAnsi="Times New Roman"/>
          <w:sz w:val="18"/>
          <w:szCs w:val="18"/>
        </w:rPr>
      </w:pPr>
      <w:r w:rsidRPr="00910CDF">
        <w:rPr>
          <w:rFonts w:ascii="Times New Roman" w:hAnsi="Times New Roman"/>
          <w:sz w:val="18"/>
          <w:szCs w:val="18"/>
        </w:rPr>
        <w:t>il corretto funzionamento degli organi sociali, garantendo ed agevolando ogni forma di controllo sulla gestione sociale prevista dalla legge;</w:t>
      </w:r>
    </w:p>
    <w:p w14:paraId="4A5FD630" w14:textId="7A6E9D50" w:rsidR="00ED5C14" w:rsidRPr="00910CDF" w:rsidRDefault="00ED5C14" w:rsidP="00AF6E6D">
      <w:pPr>
        <w:pStyle w:val="Paragrafoelenco"/>
        <w:numPr>
          <w:ilvl w:val="0"/>
          <w:numId w:val="30"/>
        </w:numPr>
        <w:tabs>
          <w:tab w:val="left" w:pos="284"/>
          <w:tab w:val="left" w:pos="1418"/>
        </w:tabs>
        <w:spacing w:line="360" w:lineRule="auto"/>
        <w:ind w:left="1418" w:hanging="284"/>
        <w:rPr>
          <w:rFonts w:ascii="Times New Roman" w:hAnsi="Times New Roman"/>
          <w:sz w:val="18"/>
          <w:szCs w:val="18"/>
        </w:rPr>
      </w:pPr>
      <w:r w:rsidRPr="00910CDF">
        <w:rPr>
          <w:rFonts w:ascii="Times New Roman" w:hAnsi="Times New Roman"/>
          <w:sz w:val="18"/>
          <w:szCs w:val="18"/>
        </w:rPr>
        <w:t xml:space="preserve">l’astensione dal </w:t>
      </w:r>
      <w:proofErr w:type="gramStart"/>
      <w:r w:rsidRPr="00910CDF">
        <w:rPr>
          <w:rFonts w:ascii="Times New Roman" w:hAnsi="Times New Roman"/>
          <w:sz w:val="18"/>
          <w:szCs w:val="18"/>
        </w:rPr>
        <w:t>porre in essere</w:t>
      </w:r>
      <w:proofErr w:type="gramEnd"/>
      <w:r w:rsidRPr="00910CDF">
        <w:rPr>
          <w:rFonts w:ascii="Times New Roman" w:hAnsi="Times New Roman"/>
          <w:sz w:val="18"/>
          <w:szCs w:val="18"/>
        </w:rPr>
        <w:t xml:space="preserve"> operazioni simulate o altrimenti fraudolente, nonché dal diffondere notizie false, non corrette, fuorvianti, idonee a provocare l’alterazione del prezzo degli strumenti finanziari, laddove emessi;</w:t>
      </w:r>
    </w:p>
    <w:p w14:paraId="59A8CC92" w14:textId="77777777" w:rsidR="00ED5C14" w:rsidRPr="00910CDF" w:rsidRDefault="00ED5C14" w:rsidP="00AF6E6D">
      <w:pPr>
        <w:pStyle w:val="Paragrafoelenco"/>
        <w:numPr>
          <w:ilvl w:val="0"/>
          <w:numId w:val="30"/>
        </w:numPr>
        <w:tabs>
          <w:tab w:val="left" w:pos="284"/>
          <w:tab w:val="left" w:pos="1418"/>
        </w:tabs>
        <w:spacing w:line="360" w:lineRule="auto"/>
        <w:ind w:left="1418" w:hanging="284"/>
        <w:rPr>
          <w:rFonts w:ascii="Times New Roman" w:hAnsi="Times New Roman"/>
          <w:sz w:val="18"/>
          <w:szCs w:val="18"/>
        </w:rPr>
      </w:pPr>
      <w:r w:rsidRPr="00910CDF">
        <w:rPr>
          <w:rFonts w:ascii="Times New Roman" w:hAnsi="Times New Roman"/>
          <w:sz w:val="18"/>
          <w:szCs w:val="18"/>
        </w:rPr>
        <w:t>un comportamento corretto e veritiero con gli organi di stampa e di informazione;</w:t>
      </w:r>
    </w:p>
    <w:p w14:paraId="3BBCF4C6" w14:textId="039319B9" w:rsidR="00ED5C14" w:rsidRPr="00910CDF" w:rsidRDefault="00ED5C14" w:rsidP="00AF6E6D">
      <w:pPr>
        <w:pStyle w:val="Paragrafoelenco"/>
        <w:numPr>
          <w:ilvl w:val="0"/>
          <w:numId w:val="30"/>
        </w:numPr>
        <w:tabs>
          <w:tab w:val="left" w:pos="284"/>
          <w:tab w:val="left" w:pos="1418"/>
        </w:tabs>
        <w:spacing w:line="360" w:lineRule="auto"/>
        <w:ind w:left="1418" w:hanging="284"/>
        <w:rPr>
          <w:rFonts w:ascii="Times New Roman" w:hAnsi="Times New Roman"/>
          <w:sz w:val="18"/>
          <w:szCs w:val="18"/>
        </w:rPr>
      </w:pPr>
      <w:r w:rsidRPr="00910CDF">
        <w:rPr>
          <w:rFonts w:ascii="Times New Roman" w:hAnsi="Times New Roman"/>
          <w:sz w:val="18"/>
          <w:szCs w:val="18"/>
        </w:rPr>
        <w:t xml:space="preserve">che i rapporti e le attività con le </w:t>
      </w:r>
      <w:r w:rsidR="00FE07B0" w:rsidRPr="00910CDF">
        <w:rPr>
          <w:rFonts w:ascii="Times New Roman" w:hAnsi="Times New Roman"/>
          <w:sz w:val="18"/>
          <w:szCs w:val="18"/>
        </w:rPr>
        <w:t xml:space="preserve">eventuali </w:t>
      </w:r>
      <w:r w:rsidRPr="00910CDF">
        <w:rPr>
          <w:rFonts w:ascii="Times New Roman" w:hAnsi="Times New Roman"/>
          <w:sz w:val="18"/>
          <w:szCs w:val="18"/>
        </w:rPr>
        <w:t>società controllate siano improntate alla massima correttezza, integrità e trasparenza, così da garantire il rispetto delle disposizioni normative vigenti;</w:t>
      </w:r>
    </w:p>
    <w:p w14:paraId="5B0733CF" w14:textId="77777777" w:rsidR="00ED5C14" w:rsidRPr="00910CDF" w:rsidRDefault="00ED5C14" w:rsidP="00AF6E6D">
      <w:pPr>
        <w:pStyle w:val="Paragrafoelenco"/>
        <w:numPr>
          <w:ilvl w:val="0"/>
          <w:numId w:val="30"/>
        </w:numPr>
        <w:tabs>
          <w:tab w:val="left" w:pos="284"/>
          <w:tab w:val="left" w:pos="1418"/>
        </w:tabs>
        <w:spacing w:line="360" w:lineRule="auto"/>
        <w:ind w:left="1418" w:hanging="284"/>
        <w:rPr>
          <w:rFonts w:ascii="Times New Roman" w:hAnsi="Times New Roman"/>
          <w:sz w:val="18"/>
          <w:szCs w:val="18"/>
        </w:rPr>
      </w:pPr>
      <w:r w:rsidRPr="00910CDF">
        <w:rPr>
          <w:rFonts w:ascii="Times New Roman" w:hAnsi="Times New Roman"/>
          <w:sz w:val="18"/>
          <w:szCs w:val="18"/>
        </w:rPr>
        <w:t>il rispetto delle direttive e dei principi dettati dal “</w:t>
      </w:r>
      <w:r w:rsidRPr="00910CDF">
        <w:rPr>
          <w:rFonts w:ascii="Times New Roman" w:hAnsi="Times New Roman"/>
          <w:i/>
          <w:sz w:val="18"/>
          <w:szCs w:val="18"/>
        </w:rPr>
        <w:t>Modello 231</w:t>
      </w:r>
      <w:r w:rsidRPr="00910CDF">
        <w:rPr>
          <w:rFonts w:ascii="Times New Roman" w:hAnsi="Times New Roman"/>
          <w:sz w:val="18"/>
          <w:szCs w:val="18"/>
        </w:rPr>
        <w:t>” in tema di:</w:t>
      </w:r>
    </w:p>
    <w:p w14:paraId="3E5B6AE9" w14:textId="77777777" w:rsidR="00ED5C14" w:rsidRPr="00910CDF" w:rsidRDefault="00ED5C14" w:rsidP="00AF6E6D">
      <w:pPr>
        <w:pStyle w:val="Paragrafoelenco"/>
        <w:numPr>
          <w:ilvl w:val="0"/>
          <w:numId w:val="28"/>
        </w:numPr>
        <w:tabs>
          <w:tab w:val="left" w:pos="284"/>
          <w:tab w:val="left" w:pos="1418"/>
          <w:tab w:val="left" w:pos="1560"/>
        </w:tabs>
        <w:spacing w:line="360" w:lineRule="auto"/>
        <w:ind w:left="1418" w:firstLine="567"/>
        <w:rPr>
          <w:rFonts w:ascii="Times New Roman" w:hAnsi="Times New Roman"/>
          <w:sz w:val="18"/>
          <w:szCs w:val="18"/>
        </w:rPr>
      </w:pPr>
      <w:r w:rsidRPr="00910CDF">
        <w:rPr>
          <w:rFonts w:ascii="Times New Roman" w:hAnsi="Times New Roman"/>
          <w:sz w:val="18"/>
          <w:szCs w:val="18"/>
        </w:rPr>
        <w:t>false comunicazioni sociali;</w:t>
      </w:r>
    </w:p>
    <w:p w14:paraId="542136E6" w14:textId="77777777" w:rsidR="00ED5C14" w:rsidRPr="00910CDF" w:rsidRDefault="00ED5C14" w:rsidP="00AF6E6D">
      <w:pPr>
        <w:pStyle w:val="Paragrafoelenco"/>
        <w:numPr>
          <w:ilvl w:val="0"/>
          <w:numId w:val="28"/>
        </w:numPr>
        <w:tabs>
          <w:tab w:val="left" w:pos="284"/>
          <w:tab w:val="left" w:pos="1418"/>
          <w:tab w:val="left" w:pos="1560"/>
        </w:tabs>
        <w:spacing w:line="360" w:lineRule="auto"/>
        <w:ind w:left="1418" w:firstLine="567"/>
        <w:rPr>
          <w:rFonts w:ascii="Times New Roman" w:hAnsi="Times New Roman"/>
          <w:sz w:val="18"/>
          <w:szCs w:val="18"/>
        </w:rPr>
      </w:pPr>
      <w:r w:rsidRPr="00910CDF">
        <w:rPr>
          <w:rFonts w:ascii="Times New Roman" w:hAnsi="Times New Roman"/>
          <w:sz w:val="18"/>
          <w:szCs w:val="18"/>
        </w:rPr>
        <w:t>controllo sulla gestione;</w:t>
      </w:r>
    </w:p>
    <w:p w14:paraId="1943EF9F" w14:textId="77777777" w:rsidR="00ED5C14" w:rsidRPr="00910CDF" w:rsidRDefault="00ED5C14" w:rsidP="00AF6E6D">
      <w:pPr>
        <w:pStyle w:val="Paragrafoelenco"/>
        <w:numPr>
          <w:ilvl w:val="0"/>
          <w:numId w:val="28"/>
        </w:numPr>
        <w:tabs>
          <w:tab w:val="left" w:pos="284"/>
          <w:tab w:val="left" w:pos="1418"/>
          <w:tab w:val="left" w:pos="1560"/>
        </w:tabs>
        <w:spacing w:line="360" w:lineRule="auto"/>
        <w:ind w:left="1418" w:firstLine="567"/>
        <w:rPr>
          <w:rFonts w:ascii="Times New Roman" w:hAnsi="Times New Roman"/>
          <w:sz w:val="18"/>
          <w:szCs w:val="18"/>
        </w:rPr>
      </w:pPr>
      <w:r w:rsidRPr="00910CDF">
        <w:rPr>
          <w:rFonts w:ascii="Times New Roman" w:hAnsi="Times New Roman"/>
          <w:sz w:val="18"/>
          <w:szCs w:val="18"/>
        </w:rPr>
        <w:t>tutela del capitale sociale;</w:t>
      </w:r>
    </w:p>
    <w:p w14:paraId="5E4C66F9" w14:textId="77777777" w:rsidR="00ED5C14" w:rsidRPr="00910CDF" w:rsidRDefault="00ED5C14" w:rsidP="00AF6E6D">
      <w:pPr>
        <w:pStyle w:val="Paragrafoelenco"/>
        <w:numPr>
          <w:ilvl w:val="0"/>
          <w:numId w:val="28"/>
        </w:numPr>
        <w:tabs>
          <w:tab w:val="left" w:pos="284"/>
          <w:tab w:val="left" w:pos="1418"/>
          <w:tab w:val="left" w:pos="1560"/>
        </w:tabs>
        <w:spacing w:line="360" w:lineRule="auto"/>
        <w:ind w:left="1418" w:firstLine="567"/>
        <w:rPr>
          <w:rFonts w:ascii="Times New Roman" w:hAnsi="Times New Roman"/>
          <w:sz w:val="18"/>
          <w:szCs w:val="18"/>
        </w:rPr>
      </w:pPr>
      <w:r w:rsidRPr="00910CDF">
        <w:rPr>
          <w:rFonts w:ascii="Times New Roman" w:hAnsi="Times New Roman"/>
          <w:sz w:val="18"/>
          <w:szCs w:val="18"/>
        </w:rPr>
        <w:t>conflitti di interesse;</w:t>
      </w:r>
    </w:p>
    <w:p w14:paraId="341751D9" w14:textId="77777777" w:rsidR="00ED5C14" w:rsidRPr="00910CDF" w:rsidRDefault="00ED5C14" w:rsidP="00AF6E6D">
      <w:pPr>
        <w:pStyle w:val="Paragrafoelenco"/>
        <w:numPr>
          <w:ilvl w:val="0"/>
          <w:numId w:val="28"/>
        </w:numPr>
        <w:tabs>
          <w:tab w:val="left" w:pos="284"/>
          <w:tab w:val="left" w:pos="1418"/>
          <w:tab w:val="left" w:pos="1560"/>
        </w:tabs>
        <w:spacing w:line="360" w:lineRule="auto"/>
        <w:ind w:left="1418" w:firstLine="567"/>
        <w:rPr>
          <w:rFonts w:ascii="Times New Roman" w:hAnsi="Times New Roman"/>
          <w:sz w:val="18"/>
          <w:szCs w:val="18"/>
        </w:rPr>
      </w:pPr>
      <w:r w:rsidRPr="00910CDF">
        <w:rPr>
          <w:rFonts w:ascii="Times New Roman" w:hAnsi="Times New Roman"/>
          <w:sz w:val="18"/>
          <w:szCs w:val="18"/>
        </w:rPr>
        <w:t>corruzione tra privati.</w:t>
      </w:r>
    </w:p>
    <w:p w14:paraId="7DABC12D" w14:textId="0095ED78" w:rsidR="00ED5C14" w:rsidRPr="00910CDF" w:rsidRDefault="00FD0DDF" w:rsidP="00AF6E6D">
      <w:pPr>
        <w:pStyle w:val="Paragrafoelenco"/>
        <w:numPr>
          <w:ilvl w:val="0"/>
          <w:numId w:val="28"/>
        </w:numPr>
        <w:tabs>
          <w:tab w:val="left" w:pos="284"/>
          <w:tab w:val="left" w:pos="1418"/>
          <w:tab w:val="left" w:pos="1560"/>
        </w:tabs>
        <w:spacing w:line="360" w:lineRule="auto"/>
        <w:ind w:left="1418" w:hanging="284"/>
        <w:rPr>
          <w:rFonts w:ascii="Times New Roman" w:hAnsi="Times New Roman"/>
          <w:sz w:val="18"/>
          <w:szCs w:val="18"/>
        </w:rPr>
      </w:pPr>
      <w:r w:rsidRPr="00910CDF">
        <w:rPr>
          <w:rFonts w:ascii="Times New Roman" w:hAnsi="Times New Roman"/>
          <w:sz w:val="18"/>
          <w:szCs w:val="18"/>
        </w:rPr>
        <w:t xml:space="preserve">la </w:t>
      </w:r>
      <w:r w:rsidR="00ED5C14" w:rsidRPr="00910CDF">
        <w:rPr>
          <w:rFonts w:ascii="Times New Roman" w:hAnsi="Times New Roman"/>
          <w:sz w:val="18"/>
          <w:szCs w:val="18"/>
        </w:rPr>
        <w:t xml:space="preserve">gestione </w:t>
      </w:r>
      <w:proofErr w:type="gramStart"/>
      <w:r w:rsidR="002B62D8" w:rsidRPr="00910CDF">
        <w:rPr>
          <w:rFonts w:ascii="Times New Roman" w:hAnsi="Times New Roman"/>
          <w:sz w:val="18"/>
          <w:szCs w:val="18"/>
        </w:rPr>
        <w:t>dell’anagrafica clienti</w:t>
      </w:r>
      <w:proofErr w:type="gramEnd"/>
      <w:r w:rsidR="00ED5C14" w:rsidRPr="00910CDF">
        <w:rPr>
          <w:rFonts w:ascii="Times New Roman" w:hAnsi="Times New Roman"/>
          <w:sz w:val="18"/>
          <w:szCs w:val="18"/>
        </w:rPr>
        <w:t xml:space="preserve"> e fornitori;</w:t>
      </w:r>
    </w:p>
    <w:p w14:paraId="411EE943" w14:textId="77777777" w:rsidR="00ED5C14" w:rsidRPr="00910CDF" w:rsidRDefault="00ED5C14" w:rsidP="00AF6E6D">
      <w:pPr>
        <w:pStyle w:val="Paragrafoelenco"/>
        <w:numPr>
          <w:ilvl w:val="0"/>
          <w:numId w:val="28"/>
        </w:numPr>
        <w:tabs>
          <w:tab w:val="left" w:pos="284"/>
          <w:tab w:val="left" w:pos="1418"/>
          <w:tab w:val="left" w:pos="1560"/>
        </w:tabs>
        <w:spacing w:line="360" w:lineRule="auto"/>
        <w:ind w:left="1418" w:hanging="284"/>
        <w:rPr>
          <w:rFonts w:ascii="Times New Roman" w:hAnsi="Times New Roman"/>
          <w:sz w:val="18"/>
          <w:szCs w:val="18"/>
        </w:rPr>
      </w:pPr>
      <w:r w:rsidRPr="00910CDF">
        <w:rPr>
          <w:rFonts w:ascii="Times New Roman" w:hAnsi="Times New Roman"/>
          <w:sz w:val="18"/>
          <w:szCs w:val="18"/>
        </w:rPr>
        <w:t>il controllo sulla corretta fatturazione attiva e passiva;</w:t>
      </w:r>
    </w:p>
    <w:p w14:paraId="59E78A60" w14:textId="77777777" w:rsidR="00ED5C14" w:rsidRPr="00910CDF" w:rsidRDefault="00ED5C14" w:rsidP="00AF6E6D">
      <w:pPr>
        <w:pStyle w:val="Paragrafoelenco"/>
        <w:numPr>
          <w:ilvl w:val="0"/>
          <w:numId w:val="28"/>
        </w:numPr>
        <w:tabs>
          <w:tab w:val="left" w:pos="284"/>
          <w:tab w:val="left" w:pos="1418"/>
          <w:tab w:val="left" w:pos="1560"/>
        </w:tabs>
        <w:spacing w:line="360" w:lineRule="auto"/>
        <w:ind w:left="1418" w:hanging="284"/>
        <w:rPr>
          <w:rFonts w:ascii="Times New Roman" w:hAnsi="Times New Roman"/>
          <w:sz w:val="18"/>
          <w:szCs w:val="18"/>
        </w:rPr>
      </w:pPr>
      <w:r w:rsidRPr="00910CDF">
        <w:rPr>
          <w:rFonts w:ascii="Times New Roman" w:hAnsi="Times New Roman"/>
          <w:sz w:val="18"/>
          <w:szCs w:val="18"/>
        </w:rPr>
        <w:t>il pagamento delle sole fatture registrate;</w:t>
      </w:r>
    </w:p>
    <w:p w14:paraId="22B47951" w14:textId="730D5F71" w:rsidR="00ED5C14" w:rsidRPr="00910CDF" w:rsidRDefault="00ED5C14" w:rsidP="00AF6E6D">
      <w:pPr>
        <w:pStyle w:val="Paragrafoelenco"/>
        <w:numPr>
          <w:ilvl w:val="0"/>
          <w:numId w:val="28"/>
        </w:numPr>
        <w:tabs>
          <w:tab w:val="left" w:pos="284"/>
          <w:tab w:val="left" w:pos="1418"/>
          <w:tab w:val="left" w:pos="1560"/>
        </w:tabs>
        <w:spacing w:line="360" w:lineRule="auto"/>
        <w:ind w:left="1418" w:hanging="284"/>
        <w:rPr>
          <w:rFonts w:ascii="Times New Roman" w:hAnsi="Times New Roman"/>
          <w:sz w:val="18"/>
          <w:szCs w:val="18"/>
        </w:rPr>
      </w:pPr>
      <w:r w:rsidRPr="00910CDF">
        <w:rPr>
          <w:rFonts w:ascii="Times New Roman" w:hAnsi="Times New Roman"/>
          <w:sz w:val="18"/>
          <w:szCs w:val="18"/>
        </w:rPr>
        <w:t xml:space="preserve">la concessione di anticipi ai fornitori solo </w:t>
      </w:r>
      <w:r w:rsidR="00FE07B0" w:rsidRPr="00910CDF">
        <w:rPr>
          <w:rFonts w:ascii="Times New Roman" w:hAnsi="Times New Roman"/>
          <w:sz w:val="18"/>
          <w:szCs w:val="18"/>
        </w:rPr>
        <w:t xml:space="preserve">se </w:t>
      </w:r>
      <w:r w:rsidRPr="00910CDF">
        <w:rPr>
          <w:rFonts w:ascii="Times New Roman" w:hAnsi="Times New Roman"/>
          <w:sz w:val="18"/>
          <w:szCs w:val="18"/>
        </w:rPr>
        <w:t>debitamente approvati e previsti contrattualmente.</w:t>
      </w:r>
    </w:p>
    <w:p w14:paraId="1212B19C" w14:textId="77777777" w:rsidR="002B62D8" w:rsidRPr="00910CDF" w:rsidRDefault="002B62D8" w:rsidP="00910CDF">
      <w:pPr>
        <w:pStyle w:val="Paragrafoelenco"/>
        <w:tabs>
          <w:tab w:val="left" w:pos="284"/>
          <w:tab w:val="left" w:pos="1418"/>
          <w:tab w:val="left" w:pos="1560"/>
        </w:tabs>
        <w:spacing w:line="360" w:lineRule="auto"/>
        <w:ind w:left="1418"/>
        <w:rPr>
          <w:rFonts w:ascii="Times New Roman" w:hAnsi="Times New Roman"/>
          <w:sz w:val="18"/>
          <w:szCs w:val="18"/>
        </w:rPr>
      </w:pPr>
    </w:p>
    <w:p w14:paraId="009ED63F" w14:textId="77777777" w:rsidR="00ED5C14" w:rsidRPr="00910CDF" w:rsidRDefault="00ED5C14" w:rsidP="00ED5C14">
      <w:pPr>
        <w:autoSpaceDE w:val="0"/>
        <w:autoSpaceDN w:val="0"/>
        <w:adjustRightInd w:val="0"/>
        <w:spacing w:line="360" w:lineRule="auto"/>
        <w:contextualSpacing/>
        <w:rPr>
          <w:rFonts w:ascii="Times New Roman" w:hAnsi="Times New Roman" w:cs="Times New Roman"/>
          <w:color w:val="000000"/>
          <w:sz w:val="18"/>
          <w:szCs w:val="18"/>
        </w:rPr>
      </w:pPr>
      <w:r w:rsidRPr="00910CDF">
        <w:rPr>
          <w:rFonts w:ascii="Times New Roman" w:hAnsi="Times New Roman" w:cs="Times New Roman"/>
          <w:color w:val="000000"/>
          <w:sz w:val="18"/>
          <w:szCs w:val="18"/>
          <w:u w:val="single"/>
        </w:rPr>
        <w:t>Relativamente all’area a rischio “</w:t>
      </w:r>
      <w:r w:rsidRPr="00910CDF">
        <w:rPr>
          <w:rFonts w:ascii="Times New Roman" w:hAnsi="Times New Roman" w:cs="Times New Roman"/>
          <w:i/>
          <w:color w:val="000000"/>
          <w:sz w:val="18"/>
          <w:szCs w:val="18"/>
          <w:u w:val="single"/>
        </w:rPr>
        <w:t>gestione dei conti correnti e cassa aziendale</w:t>
      </w:r>
      <w:r w:rsidRPr="00910CDF">
        <w:rPr>
          <w:rFonts w:ascii="Times New Roman" w:hAnsi="Times New Roman" w:cs="Times New Roman"/>
          <w:bCs/>
          <w:color w:val="000000"/>
          <w:sz w:val="18"/>
          <w:szCs w:val="18"/>
          <w:u w:val="single"/>
        </w:rPr>
        <w:t xml:space="preserve">” </w:t>
      </w:r>
      <w:r w:rsidRPr="00910CDF">
        <w:rPr>
          <w:rFonts w:ascii="Times New Roman" w:hAnsi="Times New Roman" w:cs="Times New Roman"/>
          <w:bCs/>
          <w:color w:val="000000"/>
          <w:sz w:val="18"/>
          <w:szCs w:val="18"/>
        </w:rPr>
        <w:t>dovranno seguirsi i seguenti protocolli. D</w:t>
      </w:r>
      <w:r w:rsidRPr="00910CDF">
        <w:rPr>
          <w:rFonts w:ascii="Times New Roman" w:hAnsi="Times New Roman" w:cs="Times New Roman"/>
          <w:color w:val="000000"/>
          <w:sz w:val="18"/>
          <w:szCs w:val="18"/>
        </w:rPr>
        <w:t xml:space="preserve">ovranno adottarsi procedure aziendali volte ad assicurare: </w:t>
      </w:r>
    </w:p>
    <w:p w14:paraId="688DDCBE" w14:textId="77777777" w:rsidR="00ED5C14" w:rsidRPr="00910CDF" w:rsidRDefault="00ED5C14" w:rsidP="00AF6E6D">
      <w:pPr>
        <w:pStyle w:val="Paragrafoelenco"/>
        <w:numPr>
          <w:ilvl w:val="0"/>
          <w:numId w:val="31"/>
        </w:numPr>
        <w:tabs>
          <w:tab w:val="left" w:pos="567"/>
        </w:tabs>
        <w:spacing w:line="360" w:lineRule="auto"/>
        <w:ind w:left="1418" w:hanging="284"/>
        <w:rPr>
          <w:rFonts w:ascii="Times New Roman" w:hAnsi="Times New Roman"/>
          <w:sz w:val="18"/>
          <w:szCs w:val="18"/>
        </w:rPr>
      </w:pPr>
      <w:r w:rsidRPr="00910CDF">
        <w:rPr>
          <w:rFonts w:ascii="Times New Roman" w:hAnsi="Times New Roman"/>
          <w:sz w:val="18"/>
          <w:szCs w:val="18"/>
        </w:rPr>
        <w:t>l’identificazione dei soggetti che trasferiscono denaro – beni – altre utilità alla Società;</w:t>
      </w:r>
    </w:p>
    <w:p w14:paraId="255A4529" w14:textId="77777777" w:rsidR="00ED5C14" w:rsidRPr="00910CDF" w:rsidRDefault="00ED5C14" w:rsidP="00AF6E6D">
      <w:pPr>
        <w:pStyle w:val="Paragrafoelenco"/>
        <w:numPr>
          <w:ilvl w:val="0"/>
          <w:numId w:val="31"/>
        </w:numPr>
        <w:tabs>
          <w:tab w:val="left" w:pos="567"/>
        </w:tabs>
        <w:spacing w:line="360" w:lineRule="auto"/>
        <w:ind w:left="1418" w:hanging="284"/>
        <w:rPr>
          <w:rFonts w:ascii="Times New Roman" w:hAnsi="Times New Roman"/>
          <w:sz w:val="18"/>
          <w:szCs w:val="18"/>
        </w:rPr>
      </w:pPr>
      <w:r w:rsidRPr="00910CDF">
        <w:rPr>
          <w:rFonts w:ascii="Times New Roman" w:hAnsi="Times New Roman"/>
          <w:sz w:val="18"/>
          <w:szCs w:val="18"/>
        </w:rPr>
        <w:t>un controllo formale e sostanziale dei flussi finanziari con riferimento al pagamento verso terzi ed ai pagamenti infragruppo;</w:t>
      </w:r>
    </w:p>
    <w:p w14:paraId="131BF690" w14:textId="77777777" w:rsidR="00ED5C14" w:rsidRPr="00910CDF" w:rsidRDefault="00ED5C14" w:rsidP="00AF6E6D">
      <w:pPr>
        <w:pStyle w:val="Paragrafoelenco"/>
        <w:numPr>
          <w:ilvl w:val="0"/>
          <w:numId w:val="31"/>
        </w:numPr>
        <w:tabs>
          <w:tab w:val="left" w:pos="567"/>
        </w:tabs>
        <w:spacing w:line="360" w:lineRule="auto"/>
        <w:ind w:left="1418" w:hanging="284"/>
        <w:rPr>
          <w:rFonts w:ascii="Times New Roman" w:hAnsi="Times New Roman"/>
          <w:sz w:val="18"/>
          <w:szCs w:val="18"/>
        </w:rPr>
      </w:pPr>
      <w:r w:rsidRPr="00910CDF">
        <w:rPr>
          <w:rFonts w:ascii="Times New Roman" w:hAnsi="Times New Roman"/>
          <w:sz w:val="18"/>
          <w:szCs w:val="18"/>
        </w:rPr>
        <w:lastRenderedPageBreak/>
        <w:t>il rispetto delle soglie per il pagamento in contanti;</w:t>
      </w:r>
    </w:p>
    <w:p w14:paraId="32CE9C6C" w14:textId="77777777" w:rsidR="00ED5C14" w:rsidRPr="00910CDF" w:rsidRDefault="00ED5C14" w:rsidP="00AF6E6D">
      <w:pPr>
        <w:pStyle w:val="Paragrafoelenco"/>
        <w:numPr>
          <w:ilvl w:val="0"/>
          <w:numId w:val="31"/>
        </w:numPr>
        <w:tabs>
          <w:tab w:val="left" w:pos="567"/>
        </w:tabs>
        <w:spacing w:line="360" w:lineRule="auto"/>
        <w:ind w:left="1418" w:hanging="284"/>
        <w:rPr>
          <w:rFonts w:ascii="Times New Roman" w:hAnsi="Times New Roman"/>
          <w:sz w:val="18"/>
          <w:szCs w:val="18"/>
        </w:rPr>
      </w:pPr>
      <w:r w:rsidRPr="00910CDF">
        <w:rPr>
          <w:rFonts w:ascii="Times New Roman" w:hAnsi="Times New Roman"/>
          <w:sz w:val="18"/>
          <w:szCs w:val="18"/>
        </w:rPr>
        <w:t>l’attendibilità commerciale e professionale dei fornitori – consulenti – partners;</w:t>
      </w:r>
    </w:p>
    <w:p w14:paraId="3B53B839" w14:textId="77777777" w:rsidR="00ED5C14" w:rsidRPr="00910CDF" w:rsidRDefault="00ED5C14" w:rsidP="00AF6E6D">
      <w:pPr>
        <w:pStyle w:val="Paragrafoelenco"/>
        <w:numPr>
          <w:ilvl w:val="0"/>
          <w:numId w:val="31"/>
        </w:numPr>
        <w:tabs>
          <w:tab w:val="left" w:pos="567"/>
        </w:tabs>
        <w:spacing w:line="360" w:lineRule="auto"/>
        <w:ind w:left="1418" w:hanging="284"/>
        <w:rPr>
          <w:rFonts w:ascii="Times New Roman" w:hAnsi="Times New Roman"/>
          <w:sz w:val="18"/>
          <w:szCs w:val="18"/>
        </w:rPr>
      </w:pPr>
      <w:r w:rsidRPr="00910CDF">
        <w:rPr>
          <w:rFonts w:ascii="Times New Roman" w:hAnsi="Times New Roman"/>
          <w:sz w:val="18"/>
          <w:szCs w:val="18"/>
        </w:rPr>
        <w:t>il controllo in ordine alla regolarità dei pagamenti;</w:t>
      </w:r>
    </w:p>
    <w:p w14:paraId="15CF2625" w14:textId="77777777" w:rsidR="00ED5C14" w:rsidRPr="00910CDF" w:rsidRDefault="00ED5C14" w:rsidP="00AF6E6D">
      <w:pPr>
        <w:pStyle w:val="Paragrafoelenco"/>
        <w:numPr>
          <w:ilvl w:val="0"/>
          <w:numId w:val="31"/>
        </w:numPr>
        <w:tabs>
          <w:tab w:val="left" w:pos="567"/>
        </w:tabs>
        <w:spacing w:line="360" w:lineRule="auto"/>
        <w:ind w:left="1418" w:hanging="284"/>
        <w:rPr>
          <w:rFonts w:ascii="Times New Roman" w:hAnsi="Times New Roman"/>
          <w:sz w:val="18"/>
          <w:szCs w:val="18"/>
        </w:rPr>
      </w:pPr>
      <w:r w:rsidRPr="00910CDF">
        <w:rPr>
          <w:rFonts w:ascii="Times New Roman" w:hAnsi="Times New Roman"/>
          <w:sz w:val="18"/>
          <w:szCs w:val="18"/>
        </w:rPr>
        <w:t>che l’apertura dei conti correnti sia gestita dall’organo amministrativo/direzione generale delegata.</w:t>
      </w:r>
    </w:p>
    <w:p w14:paraId="7F8C587D" w14:textId="77777777" w:rsidR="002B62D8" w:rsidRPr="00910CDF" w:rsidRDefault="002B62D8" w:rsidP="00910CDF">
      <w:pPr>
        <w:pStyle w:val="Paragrafoelenco"/>
        <w:tabs>
          <w:tab w:val="left" w:pos="567"/>
        </w:tabs>
        <w:spacing w:line="360" w:lineRule="auto"/>
        <w:ind w:left="1418"/>
        <w:rPr>
          <w:rFonts w:ascii="Times New Roman" w:hAnsi="Times New Roman"/>
          <w:sz w:val="18"/>
          <w:szCs w:val="18"/>
        </w:rPr>
      </w:pPr>
    </w:p>
    <w:p w14:paraId="46F71F33" w14:textId="77777777" w:rsidR="00ED5C14" w:rsidRPr="00910CDF" w:rsidRDefault="00ED5C14" w:rsidP="00ED5C14">
      <w:pPr>
        <w:autoSpaceDE w:val="0"/>
        <w:autoSpaceDN w:val="0"/>
        <w:adjustRightInd w:val="0"/>
        <w:spacing w:line="360" w:lineRule="auto"/>
        <w:contextualSpacing/>
        <w:rPr>
          <w:rFonts w:ascii="Times New Roman" w:hAnsi="Times New Roman" w:cs="Times New Roman"/>
          <w:color w:val="000000"/>
          <w:sz w:val="18"/>
          <w:szCs w:val="18"/>
        </w:rPr>
      </w:pPr>
      <w:r w:rsidRPr="00910CDF">
        <w:rPr>
          <w:rFonts w:ascii="Times New Roman" w:hAnsi="Times New Roman" w:cs="Times New Roman"/>
          <w:color w:val="000000"/>
          <w:sz w:val="18"/>
          <w:szCs w:val="18"/>
        </w:rPr>
        <w:t>Relativamente all’area a rischio “</w:t>
      </w:r>
      <w:r w:rsidRPr="00910CDF">
        <w:rPr>
          <w:rFonts w:ascii="Times New Roman" w:hAnsi="Times New Roman" w:cs="Times New Roman"/>
          <w:i/>
          <w:color w:val="000000"/>
          <w:sz w:val="18"/>
          <w:szCs w:val="18"/>
          <w:u w:val="single"/>
        </w:rPr>
        <w:t>budget previsionale e controllo di gestione</w:t>
      </w:r>
      <w:r w:rsidRPr="00910CDF">
        <w:rPr>
          <w:rFonts w:ascii="Times New Roman" w:hAnsi="Times New Roman" w:cs="Times New Roman"/>
          <w:bCs/>
          <w:color w:val="000000"/>
          <w:sz w:val="18"/>
          <w:szCs w:val="18"/>
          <w:u w:val="single"/>
        </w:rPr>
        <w:t xml:space="preserve">” </w:t>
      </w:r>
      <w:r w:rsidRPr="00910CDF">
        <w:rPr>
          <w:rFonts w:ascii="Times New Roman" w:hAnsi="Times New Roman" w:cs="Times New Roman"/>
          <w:bCs/>
          <w:color w:val="000000"/>
          <w:sz w:val="18"/>
          <w:szCs w:val="18"/>
        </w:rPr>
        <w:t>dovranno seguirsi i seguenti protocolli. D</w:t>
      </w:r>
      <w:r w:rsidRPr="00910CDF">
        <w:rPr>
          <w:rFonts w:ascii="Times New Roman" w:hAnsi="Times New Roman" w:cs="Times New Roman"/>
          <w:color w:val="000000"/>
          <w:sz w:val="18"/>
          <w:szCs w:val="18"/>
        </w:rPr>
        <w:t xml:space="preserve">ovranno adottarsi procedure aziendali volte ad assicurare: </w:t>
      </w:r>
    </w:p>
    <w:p w14:paraId="1174C57E" w14:textId="77777777" w:rsidR="00ED5C14" w:rsidRPr="00910CDF" w:rsidRDefault="00ED5C14" w:rsidP="00AF6E6D">
      <w:pPr>
        <w:pStyle w:val="Paragrafoelenco"/>
        <w:numPr>
          <w:ilvl w:val="0"/>
          <w:numId w:val="31"/>
        </w:numPr>
        <w:tabs>
          <w:tab w:val="left" w:pos="284"/>
          <w:tab w:val="left" w:pos="1560"/>
        </w:tabs>
        <w:spacing w:line="360" w:lineRule="auto"/>
        <w:rPr>
          <w:rFonts w:ascii="Times New Roman" w:hAnsi="Times New Roman"/>
          <w:sz w:val="18"/>
          <w:szCs w:val="18"/>
        </w:rPr>
      </w:pPr>
      <w:r w:rsidRPr="00910CDF">
        <w:rPr>
          <w:rFonts w:ascii="Times New Roman" w:hAnsi="Times New Roman"/>
          <w:sz w:val="18"/>
          <w:szCs w:val="18"/>
        </w:rPr>
        <w:t>una formalizzazione delle fasi seguite per la realizzazione del budget previsione;</w:t>
      </w:r>
    </w:p>
    <w:p w14:paraId="47C91DB5" w14:textId="77777777" w:rsidR="00ED5C14" w:rsidRPr="00910CDF" w:rsidRDefault="00ED5C14" w:rsidP="00AF6E6D">
      <w:pPr>
        <w:pStyle w:val="Paragrafoelenco"/>
        <w:numPr>
          <w:ilvl w:val="0"/>
          <w:numId w:val="31"/>
        </w:numPr>
        <w:tabs>
          <w:tab w:val="left" w:pos="284"/>
          <w:tab w:val="left" w:pos="1560"/>
        </w:tabs>
        <w:spacing w:line="360" w:lineRule="auto"/>
        <w:rPr>
          <w:rFonts w:ascii="Times New Roman" w:hAnsi="Times New Roman"/>
          <w:sz w:val="18"/>
          <w:szCs w:val="18"/>
        </w:rPr>
      </w:pPr>
      <w:r w:rsidRPr="00910CDF">
        <w:rPr>
          <w:rFonts w:ascii="Times New Roman" w:hAnsi="Times New Roman"/>
          <w:sz w:val="18"/>
          <w:szCs w:val="18"/>
        </w:rPr>
        <w:t>l’identificazione dei soggetti coinvolti;</w:t>
      </w:r>
    </w:p>
    <w:p w14:paraId="098585AB" w14:textId="12C3BB2F" w:rsidR="00ED5C14" w:rsidRPr="00910CDF" w:rsidRDefault="00ED5C14" w:rsidP="00AF6E6D">
      <w:pPr>
        <w:pStyle w:val="Paragrafoelenco"/>
        <w:numPr>
          <w:ilvl w:val="0"/>
          <w:numId w:val="31"/>
        </w:numPr>
        <w:tabs>
          <w:tab w:val="left" w:pos="284"/>
          <w:tab w:val="left" w:pos="1560"/>
        </w:tabs>
        <w:spacing w:line="360" w:lineRule="auto"/>
        <w:rPr>
          <w:rFonts w:ascii="Times New Roman" w:hAnsi="Times New Roman"/>
          <w:sz w:val="18"/>
          <w:szCs w:val="18"/>
        </w:rPr>
      </w:pPr>
      <w:r w:rsidRPr="00910CDF">
        <w:rPr>
          <w:rFonts w:ascii="Times New Roman" w:hAnsi="Times New Roman"/>
          <w:sz w:val="18"/>
          <w:szCs w:val="18"/>
        </w:rPr>
        <w:t>documentazione e formalizzazione del controllo di gestione (verifica degli scostamenti budget/consuntivo – analisi delle cause esaminando il tutto nell’ottica delle strategi</w:t>
      </w:r>
      <w:r w:rsidR="002B62D8" w:rsidRPr="00910CDF">
        <w:rPr>
          <w:rFonts w:ascii="Times New Roman" w:hAnsi="Times New Roman"/>
          <w:sz w:val="18"/>
          <w:szCs w:val="18"/>
        </w:rPr>
        <w:t>e</w:t>
      </w:r>
      <w:r w:rsidRPr="00910CDF">
        <w:rPr>
          <w:rFonts w:ascii="Times New Roman" w:hAnsi="Times New Roman"/>
          <w:sz w:val="18"/>
          <w:szCs w:val="18"/>
        </w:rPr>
        <w:t xml:space="preserve"> di gruppo).</w:t>
      </w:r>
    </w:p>
    <w:p w14:paraId="60DBD22D" w14:textId="77777777" w:rsidR="002B62D8" w:rsidRPr="00910CDF" w:rsidRDefault="002B62D8" w:rsidP="00910CDF">
      <w:pPr>
        <w:pStyle w:val="Paragrafoelenco"/>
        <w:tabs>
          <w:tab w:val="left" w:pos="284"/>
          <w:tab w:val="left" w:pos="1560"/>
        </w:tabs>
        <w:spacing w:line="360" w:lineRule="auto"/>
        <w:ind w:left="1080"/>
        <w:rPr>
          <w:rFonts w:ascii="Times New Roman" w:hAnsi="Times New Roman"/>
          <w:sz w:val="18"/>
          <w:szCs w:val="18"/>
        </w:rPr>
      </w:pPr>
    </w:p>
    <w:p w14:paraId="6265AD96" w14:textId="77777777" w:rsidR="00ED5C14" w:rsidRPr="00910CDF" w:rsidRDefault="00ED5C14" w:rsidP="00ED5C14">
      <w:pPr>
        <w:tabs>
          <w:tab w:val="left" w:pos="284"/>
          <w:tab w:val="left" w:pos="1560"/>
        </w:tabs>
        <w:spacing w:line="360" w:lineRule="auto"/>
        <w:contextualSpacing/>
        <w:rPr>
          <w:rFonts w:ascii="Times New Roman" w:hAnsi="Times New Roman" w:cs="Times New Roman"/>
          <w:sz w:val="18"/>
          <w:szCs w:val="18"/>
        </w:rPr>
      </w:pPr>
      <w:r w:rsidRPr="00910CDF">
        <w:rPr>
          <w:rFonts w:ascii="Times New Roman" w:hAnsi="Times New Roman" w:cs="Times New Roman"/>
          <w:color w:val="000000"/>
          <w:sz w:val="18"/>
          <w:szCs w:val="18"/>
          <w:u w:val="single"/>
        </w:rPr>
        <w:t>Relativamente all’area a rischio “</w:t>
      </w:r>
      <w:r w:rsidRPr="00910CDF">
        <w:rPr>
          <w:rFonts w:ascii="Times New Roman" w:hAnsi="Times New Roman" w:cs="Times New Roman"/>
          <w:i/>
          <w:color w:val="000000"/>
          <w:sz w:val="18"/>
          <w:szCs w:val="18"/>
          <w:u w:val="single"/>
        </w:rPr>
        <w:t>gestione delle note spese</w:t>
      </w:r>
      <w:r w:rsidRPr="00910CDF">
        <w:rPr>
          <w:rFonts w:ascii="Times New Roman" w:hAnsi="Times New Roman" w:cs="Times New Roman"/>
          <w:bCs/>
          <w:color w:val="000000"/>
          <w:sz w:val="18"/>
          <w:szCs w:val="18"/>
          <w:u w:val="single"/>
        </w:rPr>
        <w:t xml:space="preserve">” </w:t>
      </w:r>
      <w:r w:rsidRPr="00910CDF">
        <w:rPr>
          <w:rFonts w:ascii="Times New Roman" w:hAnsi="Times New Roman" w:cs="Times New Roman"/>
          <w:bCs/>
          <w:color w:val="000000"/>
          <w:sz w:val="18"/>
          <w:szCs w:val="18"/>
        </w:rPr>
        <w:t>dovranno seguirsi i seguenti protocolli. D</w:t>
      </w:r>
      <w:r w:rsidRPr="00910CDF">
        <w:rPr>
          <w:rFonts w:ascii="Times New Roman" w:hAnsi="Times New Roman" w:cs="Times New Roman"/>
          <w:color w:val="000000"/>
          <w:sz w:val="18"/>
          <w:szCs w:val="18"/>
        </w:rPr>
        <w:t xml:space="preserve">ovranno adottarsi procedure aziendali volte ad assicurare: </w:t>
      </w:r>
    </w:p>
    <w:p w14:paraId="71C143BB" w14:textId="77777777" w:rsidR="00ED5C14" w:rsidRPr="00910CDF" w:rsidRDefault="00ED5C14" w:rsidP="00AF6E6D">
      <w:pPr>
        <w:pStyle w:val="Paragrafoelenco"/>
        <w:numPr>
          <w:ilvl w:val="0"/>
          <w:numId w:val="31"/>
        </w:numPr>
        <w:autoSpaceDE w:val="0"/>
        <w:autoSpaceDN w:val="0"/>
        <w:adjustRightInd w:val="0"/>
        <w:spacing w:line="360" w:lineRule="auto"/>
        <w:rPr>
          <w:rFonts w:ascii="Times New Roman" w:hAnsi="Times New Roman"/>
          <w:color w:val="000000"/>
          <w:sz w:val="18"/>
          <w:szCs w:val="18"/>
        </w:rPr>
      </w:pPr>
      <w:r w:rsidRPr="00910CDF">
        <w:rPr>
          <w:rFonts w:ascii="Times New Roman" w:hAnsi="Times New Roman"/>
          <w:color w:val="000000"/>
          <w:sz w:val="18"/>
          <w:szCs w:val="18"/>
        </w:rPr>
        <w:t>la definizione delle spese rimborsabili: tipologie e limiti di importi;</w:t>
      </w:r>
    </w:p>
    <w:p w14:paraId="1E5060E2" w14:textId="77777777" w:rsidR="00ED5C14" w:rsidRPr="00910CDF" w:rsidRDefault="00ED5C14" w:rsidP="00AF6E6D">
      <w:pPr>
        <w:pStyle w:val="Paragrafoelenco"/>
        <w:numPr>
          <w:ilvl w:val="0"/>
          <w:numId w:val="31"/>
        </w:numPr>
        <w:autoSpaceDE w:val="0"/>
        <w:autoSpaceDN w:val="0"/>
        <w:adjustRightInd w:val="0"/>
        <w:spacing w:line="360" w:lineRule="auto"/>
        <w:rPr>
          <w:rFonts w:ascii="Times New Roman" w:hAnsi="Times New Roman"/>
          <w:color w:val="000000"/>
          <w:sz w:val="18"/>
          <w:szCs w:val="18"/>
        </w:rPr>
      </w:pPr>
      <w:r w:rsidRPr="00910CDF">
        <w:rPr>
          <w:rFonts w:ascii="Times New Roman" w:hAnsi="Times New Roman"/>
          <w:color w:val="000000"/>
          <w:sz w:val="18"/>
          <w:szCs w:val="18"/>
        </w:rPr>
        <w:t>approvazione preventiva della trasferta e approvazione successiva della nota spese;</w:t>
      </w:r>
    </w:p>
    <w:p w14:paraId="0CA19300" w14:textId="77777777" w:rsidR="00ED5C14" w:rsidRPr="00910CDF" w:rsidRDefault="00ED5C14" w:rsidP="00AF6E6D">
      <w:pPr>
        <w:pStyle w:val="Paragrafoelenco"/>
        <w:numPr>
          <w:ilvl w:val="0"/>
          <w:numId w:val="31"/>
        </w:numPr>
        <w:autoSpaceDE w:val="0"/>
        <w:autoSpaceDN w:val="0"/>
        <w:adjustRightInd w:val="0"/>
        <w:spacing w:line="360" w:lineRule="auto"/>
        <w:rPr>
          <w:rFonts w:ascii="Times New Roman" w:hAnsi="Times New Roman"/>
          <w:color w:val="000000"/>
          <w:sz w:val="18"/>
          <w:szCs w:val="18"/>
        </w:rPr>
      </w:pPr>
      <w:r w:rsidRPr="00910CDF">
        <w:rPr>
          <w:rFonts w:ascii="Times New Roman" w:hAnsi="Times New Roman"/>
          <w:color w:val="000000"/>
          <w:sz w:val="18"/>
          <w:szCs w:val="18"/>
        </w:rPr>
        <w:t>controllo dei giustificativi.</w:t>
      </w:r>
    </w:p>
    <w:p w14:paraId="2D9112C2" w14:textId="77777777" w:rsidR="00ED5C14" w:rsidRPr="00910CDF" w:rsidRDefault="00ED5C14" w:rsidP="00ED5C14">
      <w:pPr>
        <w:autoSpaceDE w:val="0"/>
        <w:autoSpaceDN w:val="0"/>
        <w:adjustRightInd w:val="0"/>
        <w:spacing w:line="360" w:lineRule="auto"/>
        <w:contextualSpacing/>
        <w:rPr>
          <w:rFonts w:ascii="Times New Roman" w:hAnsi="Times New Roman" w:cs="Times New Roman"/>
          <w:color w:val="000000"/>
          <w:sz w:val="18"/>
          <w:szCs w:val="18"/>
        </w:rPr>
      </w:pPr>
      <w:r w:rsidRPr="00910CDF">
        <w:rPr>
          <w:rFonts w:ascii="Times New Roman" w:hAnsi="Times New Roman" w:cs="Times New Roman"/>
          <w:color w:val="000000"/>
          <w:sz w:val="18"/>
          <w:szCs w:val="18"/>
        </w:rPr>
        <w:t>A tale riguardo occorre rilevare che, dall’analisi del contesto aziendale è emerso che, l’erogazione di indennità e rimborsi spese:</w:t>
      </w:r>
    </w:p>
    <w:p w14:paraId="31897950" w14:textId="77777777" w:rsidR="00ED5C14" w:rsidRPr="00910CDF" w:rsidRDefault="00397797" w:rsidP="00AF6E6D">
      <w:pPr>
        <w:pStyle w:val="Paragrafoelenco"/>
        <w:numPr>
          <w:ilvl w:val="0"/>
          <w:numId w:val="33"/>
        </w:numPr>
        <w:autoSpaceDE w:val="0"/>
        <w:autoSpaceDN w:val="0"/>
        <w:adjustRightInd w:val="0"/>
        <w:spacing w:line="360" w:lineRule="auto"/>
        <w:rPr>
          <w:rFonts w:ascii="Times New Roman" w:hAnsi="Times New Roman"/>
          <w:color w:val="000000"/>
          <w:sz w:val="18"/>
          <w:szCs w:val="18"/>
        </w:rPr>
      </w:pPr>
      <w:r w:rsidRPr="00910CDF">
        <w:rPr>
          <w:rFonts w:ascii="Times New Roman" w:hAnsi="Times New Roman"/>
          <w:color w:val="000000"/>
          <w:sz w:val="18"/>
          <w:szCs w:val="18"/>
        </w:rPr>
        <w:t>All'Amministratore unico</w:t>
      </w:r>
      <w:r w:rsidR="00ED5C14" w:rsidRPr="00910CDF">
        <w:rPr>
          <w:rFonts w:ascii="Times New Roman" w:hAnsi="Times New Roman"/>
          <w:color w:val="000000"/>
          <w:sz w:val="18"/>
          <w:szCs w:val="18"/>
        </w:rPr>
        <w:t xml:space="preserve"> è decisa dall’Assemblea dei Soci;</w:t>
      </w:r>
    </w:p>
    <w:p w14:paraId="01FFCDEE" w14:textId="3A03A799" w:rsidR="00ED5C14" w:rsidRPr="00910CDF" w:rsidRDefault="008C021B" w:rsidP="00AF6E6D">
      <w:pPr>
        <w:pStyle w:val="Paragrafoelenco"/>
        <w:numPr>
          <w:ilvl w:val="0"/>
          <w:numId w:val="33"/>
        </w:numPr>
        <w:autoSpaceDE w:val="0"/>
        <w:autoSpaceDN w:val="0"/>
        <w:adjustRightInd w:val="0"/>
        <w:spacing w:line="360" w:lineRule="auto"/>
        <w:rPr>
          <w:rFonts w:ascii="Times New Roman" w:hAnsi="Times New Roman"/>
          <w:color w:val="000000"/>
          <w:sz w:val="18"/>
          <w:szCs w:val="18"/>
        </w:rPr>
      </w:pPr>
      <w:r w:rsidRPr="00910CDF">
        <w:rPr>
          <w:rFonts w:ascii="Times New Roman" w:hAnsi="Times New Roman"/>
          <w:color w:val="000000"/>
          <w:sz w:val="18"/>
          <w:szCs w:val="18"/>
        </w:rPr>
        <w:t>A</w:t>
      </w:r>
      <w:r w:rsidR="00ED5C14" w:rsidRPr="00910CDF">
        <w:rPr>
          <w:rFonts w:ascii="Times New Roman" w:hAnsi="Times New Roman"/>
          <w:color w:val="000000"/>
          <w:sz w:val="18"/>
          <w:szCs w:val="18"/>
        </w:rPr>
        <w:t>i dipendenti, avviene sulla base di regolamenti interni elaborati dall’ufficio qualità/risorse umane e sottoscritti dall</w:t>
      </w:r>
      <w:r w:rsidR="00FD0DDF" w:rsidRPr="00910CDF">
        <w:rPr>
          <w:rFonts w:ascii="Times New Roman" w:hAnsi="Times New Roman"/>
          <w:color w:val="000000"/>
          <w:sz w:val="18"/>
          <w:szCs w:val="18"/>
        </w:rPr>
        <w:t>’Amministratore Unico.</w:t>
      </w:r>
    </w:p>
    <w:p w14:paraId="4D8BCB19" w14:textId="39417DF6" w:rsidR="00ED5C14" w:rsidRPr="00910CDF" w:rsidRDefault="00ED5C14" w:rsidP="00D57F32">
      <w:pPr>
        <w:autoSpaceDE w:val="0"/>
        <w:autoSpaceDN w:val="0"/>
        <w:adjustRightInd w:val="0"/>
        <w:spacing w:line="360" w:lineRule="auto"/>
        <w:contextualSpacing/>
        <w:rPr>
          <w:rFonts w:ascii="Times New Roman" w:hAnsi="Times New Roman" w:cs="Times New Roman"/>
          <w:sz w:val="18"/>
          <w:szCs w:val="18"/>
        </w:rPr>
      </w:pPr>
    </w:p>
    <w:p w14:paraId="06FB5B4D" w14:textId="79F0C274" w:rsidR="004635A7" w:rsidRPr="00910CDF" w:rsidRDefault="004B26F2" w:rsidP="00DF16EF">
      <w:pPr>
        <w:pStyle w:val="Titolo2"/>
        <w:rPr>
          <w:rFonts w:ascii="Times New Roman" w:hAnsi="Times New Roman"/>
          <w:sz w:val="18"/>
          <w:szCs w:val="18"/>
        </w:rPr>
      </w:pPr>
      <w:bookmarkStart w:id="69" w:name="_Toc68110896"/>
      <w:r w:rsidRPr="00910CDF">
        <w:rPr>
          <w:rFonts w:ascii="Times New Roman" w:hAnsi="Times New Roman"/>
          <w:sz w:val="18"/>
          <w:szCs w:val="18"/>
        </w:rPr>
        <w:t xml:space="preserve">Area a rischio “contenziosi giudiziali e accordi </w:t>
      </w:r>
      <w:proofErr w:type="gramStart"/>
      <w:r w:rsidRPr="00910CDF">
        <w:rPr>
          <w:rFonts w:ascii="Times New Roman" w:hAnsi="Times New Roman"/>
          <w:sz w:val="18"/>
          <w:szCs w:val="18"/>
        </w:rPr>
        <w:t>stragiudiziali“</w:t>
      </w:r>
      <w:bookmarkEnd w:id="69"/>
      <w:proofErr w:type="gramEnd"/>
    </w:p>
    <w:p w14:paraId="73EA3B96" w14:textId="77777777" w:rsidR="004635A7" w:rsidRPr="00867841" w:rsidRDefault="004B26F2" w:rsidP="009972BA">
      <w:pPr>
        <w:autoSpaceDE w:val="0"/>
        <w:autoSpaceDN w:val="0"/>
        <w:adjustRightInd w:val="0"/>
        <w:spacing w:line="360" w:lineRule="auto"/>
        <w:contextualSpacing/>
        <w:rPr>
          <w:rFonts w:ascii="Times New Roman" w:hAnsi="Times New Roman" w:cs="Times New Roman"/>
          <w:color w:val="000000"/>
          <w:sz w:val="18"/>
          <w:szCs w:val="18"/>
        </w:rPr>
      </w:pPr>
      <w:r w:rsidRPr="00910CDF">
        <w:rPr>
          <w:rFonts w:ascii="Times New Roman" w:hAnsi="Times New Roman" w:cs="Times New Roman"/>
          <w:bCs/>
          <w:color w:val="000000"/>
          <w:sz w:val="18"/>
          <w:szCs w:val="18"/>
        </w:rPr>
        <w:t>Con riferimento all’area di rischio “</w:t>
      </w:r>
      <w:r w:rsidRPr="00910CDF">
        <w:rPr>
          <w:rFonts w:ascii="Times New Roman" w:hAnsi="Times New Roman" w:cs="Times New Roman"/>
          <w:b/>
          <w:bCs/>
          <w:i/>
          <w:color w:val="000000"/>
          <w:sz w:val="18"/>
          <w:szCs w:val="18"/>
        </w:rPr>
        <w:t>contenziosi giudiziali e/o eventuale definizione di accordi stragiudiziali</w:t>
      </w:r>
      <w:r w:rsidRPr="00910CDF">
        <w:rPr>
          <w:rFonts w:ascii="Times New Roman" w:hAnsi="Times New Roman" w:cs="Times New Roman"/>
          <w:color w:val="000000"/>
          <w:sz w:val="18"/>
          <w:szCs w:val="18"/>
        </w:rPr>
        <w:t>” vengono in rilievo tutti gli adempimenti connessi alla gestione degli anzidetti profili</w:t>
      </w:r>
      <w:r w:rsidR="009E6ED2" w:rsidRPr="00910CDF">
        <w:rPr>
          <w:rFonts w:ascii="Times New Roman" w:hAnsi="Times New Roman" w:cs="Times New Roman"/>
          <w:color w:val="000000"/>
          <w:sz w:val="18"/>
          <w:szCs w:val="18"/>
        </w:rPr>
        <w:t xml:space="preserve"> di cui alla Matrice allegata</w:t>
      </w:r>
      <w:r w:rsidRPr="00910CDF">
        <w:rPr>
          <w:rFonts w:ascii="Times New Roman" w:hAnsi="Times New Roman" w:cs="Times New Roman"/>
          <w:color w:val="000000"/>
          <w:sz w:val="18"/>
          <w:szCs w:val="18"/>
        </w:rPr>
        <w:t>.</w:t>
      </w:r>
      <w:r w:rsidR="004635A7" w:rsidRPr="00910CDF">
        <w:rPr>
          <w:rFonts w:ascii="Times New Roman" w:hAnsi="Times New Roman" w:cs="Times New Roman"/>
          <w:color w:val="000000"/>
          <w:sz w:val="18"/>
          <w:szCs w:val="18"/>
        </w:rPr>
        <w:t xml:space="preserve"> </w:t>
      </w:r>
    </w:p>
    <w:p w14:paraId="58354388" w14:textId="77777777" w:rsidR="00E13443" w:rsidRPr="00867841" w:rsidRDefault="00E13443" w:rsidP="009972BA">
      <w:pPr>
        <w:autoSpaceDE w:val="0"/>
        <w:autoSpaceDN w:val="0"/>
        <w:adjustRightInd w:val="0"/>
        <w:spacing w:line="360" w:lineRule="auto"/>
        <w:contextualSpacing/>
        <w:rPr>
          <w:rFonts w:ascii="Times New Roman" w:hAnsi="Times New Roman" w:cs="Times New Roman"/>
          <w:color w:val="000000"/>
          <w:sz w:val="18"/>
          <w:szCs w:val="18"/>
        </w:rPr>
      </w:pPr>
    </w:p>
    <w:p w14:paraId="5A8CA5D7" w14:textId="3459C08C" w:rsidR="00E13443" w:rsidRPr="00910CDF" w:rsidRDefault="00E13443" w:rsidP="009972BA">
      <w:pPr>
        <w:autoSpaceDE w:val="0"/>
        <w:autoSpaceDN w:val="0"/>
        <w:adjustRightInd w:val="0"/>
        <w:spacing w:line="360" w:lineRule="auto"/>
        <w:contextualSpacing/>
        <w:rPr>
          <w:rFonts w:ascii="Times New Roman" w:hAnsi="Times New Roman" w:cs="Times New Roman"/>
          <w:color w:val="000000"/>
          <w:sz w:val="18"/>
          <w:szCs w:val="18"/>
        </w:rPr>
      </w:pPr>
      <w:r w:rsidRPr="00867841">
        <w:rPr>
          <w:rFonts w:ascii="Times New Roman" w:hAnsi="Times New Roman" w:cs="Times New Roman"/>
          <w:color w:val="000000"/>
          <w:sz w:val="18"/>
          <w:szCs w:val="18"/>
        </w:rPr>
        <w:t xml:space="preserve">Per quanto riguarda le due nuove aree a rischio introdotte nella mappatura dei processi in allegato al presente PTPCT, esse derivano dalle attività confluite in CMV SRL in seguito all’operazione di fusione con CMV E&amp;I. Le medesime aree, relative a </w:t>
      </w:r>
      <w:r w:rsidR="00867841" w:rsidRPr="00867841">
        <w:rPr>
          <w:rFonts w:ascii="Times New Roman" w:hAnsi="Times New Roman" w:cs="Times New Roman"/>
          <w:color w:val="000000"/>
          <w:sz w:val="18"/>
          <w:szCs w:val="18"/>
        </w:rPr>
        <w:t>Progettazione e gestione di impianti di recupero energetico</w:t>
      </w:r>
      <w:r w:rsidRPr="00867841">
        <w:rPr>
          <w:rFonts w:ascii="Times New Roman" w:hAnsi="Times New Roman" w:cs="Times New Roman"/>
          <w:color w:val="000000"/>
          <w:sz w:val="18"/>
          <w:szCs w:val="18"/>
        </w:rPr>
        <w:t xml:space="preserve"> e </w:t>
      </w:r>
      <w:r w:rsidR="00867841" w:rsidRPr="00867841">
        <w:rPr>
          <w:rFonts w:ascii="Times New Roman" w:hAnsi="Times New Roman" w:cs="Times New Roman"/>
          <w:color w:val="000000"/>
          <w:sz w:val="18"/>
          <w:szCs w:val="18"/>
        </w:rPr>
        <w:t xml:space="preserve">Gestione post </w:t>
      </w:r>
      <w:proofErr w:type="spellStart"/>
      <w:r w:rsidR="00867841" w:rsidRPr="00867841">
        <w:rPr>
          <w:rFonts w:ascii="Times New Roman" w:hAnsi="Times New Roman" w:cs="Times New Roman"/>
          <w:color w:val="000000"/>
          <w:sz w:val="18"/>
          <w:szCs w:val="18"/>
        </w:rPr>
        <w:t>mortem</w:t>
      </w:r>
      <w:proofErr w:type="spellEnd"/>
      <w:r w:rsidR="00867841" w:rsidRPr="00867841">
        <w:rPr>
          <w:rFonts w:ascii="Times New Roman" w:hAnsi="Times New Roman" w:cs="Times New Roman"/>
          <w:color w:val="000000"/>
          <w:sz w:val="18"/>
          <w:szCs w:val="18"/>
        </w:rPr>
        <w:t xml:space="preserve"> </w:t>
      </w:r>
      <w:proofErr w:type="gramStart"/>
      <w:r w:rsidR="00867841" w:rsidRPr="00867841">
        <w:rPr>
          <w:rFonts w:ascii="Times New Roman" w:hAnsi="Times New Roman" w:cs="Times New Roman"/>
          <w:color w:val="000000"/>
          <w:sz w:val="18"/>
          <w:szCs w:val="18"/>
        </w:rPr>
        <w:t>discarica</w:t>
      </w:r>
      <w:r w:rsidR="00867841" w:rsidRPr="00867841">
        <w:rPr>
          <w:rFonts w:ascii="Times New Roman" w:hAnsi="Times New Roman" w:cs="Times New Roman"/>
          <w:color w:val="000000"/>
          <w:sz w:val="18"/>
          <w:szCs w:val="18"/>
        </w:rPr>
        <w:t>,</w:t>
      </w:r>
      <w:r w:rsidR="00867841" w:rsidRPr="00867841">
        <w:rPr>
          <w:rFonts w:ascii="Times New Roman" w:hAnsi="Times New Roman" w:cs="Times New Roman"/>
          <w:color w:val="000000"/>
          <w:sz w:val="18"/>
          <w:szCs w:val="18"/>
        </w:rPr>
        <w:t xml:space="preserve"> </w:t>
      </w:r>
      <w:r w:rsidRPr="00867841">
        <w:rPr>
          <w:rFonts w:ascii="Times New Roman" w:hAnsi="Times New Roman" w:cs="Times New Roman"/>
          <w:color w:val="000000"/>
          <w:sz w:val="18"/>
          <w:szCs w:val="18"/>
        </w:rPr>
        <w:t xml:space="preserve"> si</w:t>
      </w:r>
      <w:proofErr w:type="gramEnd"/>
      <w:r w:rsidRPr="00867841">
        <w:rPr>
          <w:rFonts w:ascii="Times New Roman" w:hAnsi="Times New Roman" w:cs="Times New Roman"/>
          <w:color w:val="000000"/>
          <w:sz w:val="18"/>
          <w:szCs w:val="18"/>
        </w:rPr>
        <w:t xml:space="preserve"> dà atto che sono di nuova introduzione. Pertanto, saranno oggetto di maggiore implementazione, sia per quanto riguarda un maggiore dettaglio nella individuazione dei sottoprocessi, che dei relativi rischi e misure specifiche, congiuntamente all’ODV e con il coinvolgimento dell’Organo amministrativo e delle funzioni tecniche deputate. </w:t>
      </w:r>
    </w:p>
    <w:p w14:paraId="0B8B9457" w14:textId="00D47840" w:rsidR="009310B0" w:rsidRPr="00910CDF" w:rsidRDefault="009310B0" w:rsidP="00075B87">
      <w:pPr>
        <w:pStyle w:val="Titolo1"/>
        <w:rPr>
          <w:rStyle w:val="Enfasigrassetto"/>
          <w:rFonts w:ascii="Times New Roman" w:hAnsi="Times New Roman" w:cs="Times New Roman"/>
          <w:b/>
          <w:bCs/>
          <w:sz w:val="18"/>
          <w:szCs w:val="18"/>
          <w:u w:val="single"/>
        </w:rPr>
      </w:pPr>
      <w:bookmarkStart w:id="70" w:name="_Toc68110897"/>
      <w:r w:rsidRPr="00910CDF">
        <w:rPr>
          <w:rStyle w:val="Enfasigrassetto"/>
          <w:rFonts w:ascii="Times New Roman" w:hAnsi="Times New Roman" w:cs="Times New Roman"/>
          <w:b/>
          <w:bCs/>
          <w:sz w:val="18"/>
          <w:szCs w:val="18"/>
          <w:u w:val="single"/>
        </w:rPr>
        <w:t>LE MISURE GENERALI DI PREVENZIONE DELLA CORRUZIONE DI CMV SERVIZI</w:t>
      </w:r>
    </w:p>
    <w:p w14:paraId="269D5A40" w14:textId="77777777" w:rsidR="00C70F31" w:rsidRPr="00910CDF" w:rsidRDefault="00C70F31" w:rsidP="00C70F31">
      <w:pPr>
        <w:rPr>
          <w:rFonts w:ascii="Times New Roman" w:hAnsi="Times New Roman" w:cs="Times New Roman"/>
          <w:sz w:val="18"/>
          <w:szCs w:val="18"/>
        </w:rPr>
      </w:pPr>
    </w:p>
    <w:p w14:paraId="4BA2E9D5" w14:textId="7F038043" w:rsidR="009310B0" w:rsidRPr="00910CDF" w:rsidRDefault="009310B0" w:rsidP="00AE5931">
      <w:pPr>
        <w:spacing w:line="360" w:lineRule="auto"/>
        <w:rPr>
          <w:rFonts w:ascii="Times New Roman" w:hAnsi="Times New Roman" w:cs="Times New Roman"/>
          <w:color w:val="000000"/>
          <w:sz w:val="18"/>
          <w:szCs w:val="18"/>
        </w:rPr>
      </w:pPr>
      <w:r w:rsidRPr="00910CDF">
        <w:rPr>
          <w:rFonts w:ascii="Times New Roman" w:hAnsi="Times New Roman" w:cs="Times New Roman"/>
          <w:color w:val="000000"/>
          <w:sz w:val="18"/>
          <w:szCs w:val="18"/>
        </w:rPr>
        <w:t xml:space="preserve">Accanto alle sopra menzionate misure di carattere speciale, CMV Servizi ha adottato anche misure di carattere </w:t>
      </w:r>
      <w:r w:rsidR="00AE5931" w:rsidRPr="00910CDF">
        <w:rPr>
          <w:rFonts w:ascii="Times New Roman" w:hAnsi="Times New Roman" w:cs="Times New Roman"/>
          <w:color w:val="000000"/>
          <w:sz w:val="18"/>
          <w:szCs w:val="18"/>
        </w:rPr>
        <w:t>generale</w:t>
      </w:r>
      <w:r w:rsidRPr="00910CDF">
        <w:rPr>
          <w:rFonts w:ascii="Times New Roman" w:hAnsi="Times New Roman" w:cs="Times New Roman"/>
          <w:color w:val="000000"/>
          <w:sz w:val="18"/>
          <w:szCs w:val="18"/>
        </w:rPr>
        <w:t xml:space="preserve">, che riguardano cioè, trasversalmente, l’intera organizzazione e non solo i singoli processi. </w:t>
      </w:r>
    </w:p>
    <w:p w14:paraId="200F082C" w14:textId="3559CC00" w:rsidR="009310B0" w:rsidRPr="00910CDF" w:rsidRDefault="009310B0" w:rsidP="00AE5931">
      <w:pPr>
        <w:spacing w:line="360" w:lineRule="auto"/>
        <w:rPr>
          <w:rFonts w:ascii="Times New Roman" w:hAnsi="Times New Roman" w:cs="Times New Roman"/>
          <w:sz w:val="18"/>
          <w:szCs w:val="18"/>
        </w:rPr>
      </w:pPr>
      <w:r w:rsidRPr="00910CDF">
        <w:rPr>
          <w:rFonts w:ascii="Times New Roman" w:hAnsi="Times New Roman" w:cs="Times New Roman"/>
          <w:color w:val="000000"/>
          <w:sz w:val="18"/>
          <w:szCs w:val="18"/>
        </w:rPr>
        <w:t>Di seguito si illustrano le misure generali adottate</w:t>
      </w:r>
      <w:r w:rsidRPr="00910CDF">
        <w:rPr>
          <w:rFonts w:ascii="Times New Roman" w:hAnsi="Times New Roman" w:cs="Times New Roman"/>
          <w:sz w:val="18"/>
          <w:szCs w:val="18"/>
        </w:rPr>
        <w:t>.</w:t>
      </w:r>
    </w:p>
    <w:p w14:paraId="23042EB3" w14:textId="1DF7DD07" w:rsidR="009310B0" w:rsidRPr="00910CDF" w:rsidRDefault="009310B0" w:rsidP="00AE5931">
      <w:pPr>
        <w:pStyle w:val="Titolo1"/>
        <w:spacing w:line="360" w:lineRule="auto"/>
        <w:rPr>
          <w:rStyle w:val="Enfasigrassetto"/>
          <w:rFonts w:ascii="Times New Roman" w:hAnsi="Times New Roman" w:cs="Times New Roman"/>
          <w:b/>
          <w:bCs/>
          <w:sz w:val="18"/>
          <w:szCs w:val="18"/>
          <w:u w:val="single"/>
        </w:rPr>
      </w:pPr>
      <w:r w:rsidRPr="00910CDF">
        <w:rPr>
          <w:rFonts w:ascii="Times New Roman" w:hAnsi="Times New Roman" w:cs="Times New Roman"/>
          <w:bCs w:val="0"/>
          <w:sz w:val="18"/>
          <w:szCs w:val="18"/>
          <w:u w:val="single"/>
        </w:rPr>
        <w:t>P</w:t>
      </w:r>
      <w:r w:rsidRPr="00910CDF">
        <w:rPr>
          <w:rStyle w:val="Enfasigrassetto"/>
          <w:rFonts w:ascii="Times New Roman" w:hAnsi="Times New Roman" w:cs="Times New Roman"/>
          <w:b/>
          <w:bCs/>
          <w:sz w:val="18"/>
          <w:szCs w:val="18"/>
          <w:u w:val="single"/>
        </w:rPr>
        <w:t>rocedure organizzative aziendali come misure di contenimento del rischio corruzione</w:t>
      </w:r>
    </w:p>
    <w:p w14:paraId="65F8C932" w14:textId="77777777" w:rsidR="00C70F31" w:rsidRPr="00910CDF" w:rsidRDefault="00C70F31" w:rsidP="00C70F31">
      <w:pPr>
        <w:rPr>
          <w:rFonts w:ascii="Times New Roman" w:hAnsi="Times New Roman" w:cs="Times New Roman"/>
          <w:sz w:val="18"/>
          <w:szCs w:val="18"/>
        </w:rPr>
      </w:pPr>
    </w:p>
    <w:p w14:paraId="72805F7E" w14:textId="77777777" w:rsidR="009310B0" w:rsidRPr="00910CDF" w:rsidRDefault="009310B0" w:rsidP="009310B0">
      <w:pPr>
        <w:autoSpaceDE w:val="0"/>
        <w:autoSpaceDN w:val="0"/>
        <w:adjustRightInd w:val="0"/>
        <w:spacing w:line="360" w:lineRule="auto"/>
        <w:contextualSpacing/>
        <w:rPr>
          <w:rFonts w:ascii="Times New Roman" w:eastAsiaTheme="minorHAnsi" w:hAnsi="Times New Roman" w:cs="Times New Roman"/>
          <w:color w:val="000000"/>
          <w:sz w:val="18"/>
          <w:szCs w:val="18"/>
        </w:rPr>
      </w:pPr>
      <w:r w:rsidRPr="00910CDF">
        <w:rPr>
          <w:rFonts w:ascii="Times New Roman" w:eastAsiaTheme="minorHAnsi" w:hAnsi="Times New Roman" w:cs="Times New Roman"/>
          <w:color w:val="000000"/>
          <w:sz w:val="18"/>
          <w:szCs w:val="18"/>
        </w:rPr>
        <w:t>Al fine di mitigare e prevenire la commissione dei reati contro la P.A., la Società si è dotata di un sistema organizzativo basato:</w:t>
      </w:r>
    </w:p>
    <w:p w14:paraId="41DC5624" w14:textId="77777777" w:rsidR="009310B0" w:rsidRPr="00910CDF" w:rsidRDefault="009310B0" w:rsidP="009310B0">
      <w:pPr>
        <w:pStyle w:val="Paragrafoelenco"/>
        <w:numPr>
          <w:ilvl w:val="0"/>
          <w:numId w:val="10"/>
        </w:numPr>
        <w:autoSpaceDE w:val="0"/>
        <w:autoSpaceDN w:val="0"/>
        <w:adjustRightInd w:val="0"/>
        <w:spacing w:line="360" w:lineRule="auto"/>
        <w:rPr>
          <w:rFonts w:ascii="Times New Roman" w:eastAsiaTheme="minorHAnsi" w:hAnsi="Times New Roman"/>
          <w:color w:val="000000"/>
          <w:sz w:val="18"/>
          <w:szCs w:val="18"/>
        </w:rPr>
      </w:pPr>
      <w:r w:rsidRPr="00910CDF">
        <w:rPr>
          <w:rFonts w:ascii="Times New Roman" w:eastAsiaTheme="minorHAnsi" w:hAnsi="Times New Roman"/>
          <w:color w:val="000000"/>
          <w:sz w:val="18"/>
          <w:szCs w:val="18"/>
        </w:rPr>
        <w:t xml:space="preserve">sulla presenza di organigrammi funzionali, mansionario, procedure, istruzioni e regolamenti in modo tale da garantire: </w:t>
      </w:r>
    </w:p>
    <w:p w14:paraId="3CE1762D" w14:textId="77777777" w:rsidR="009310B0" w:rsidRPr="00910CDF" w:rsidRDefault="009310B0" w:rsidP="00910CDF">
      <w:pPr>
        <w:pStyle w:val="Paragrafoelenco"/>
        <w:numPr>
          <w:ilvl w:val="0"/>
          <w:numId w:val="63"/>
        </w:numPr>
        <w:autoSpaceDE w:val="0"/>
        <w:autoSpaceDN w:val="0"/>
        <w:adjustRightInd w:val="0"/>
        <w:spacing w:line="360" w:lineRule="auto"/>
        <w:rPr>
          <w:rFonts w:ascii="Times New Roman" w:eastAsiaTheme="minorHAnsi" w:hAnsi="Times New Roman"/>
          <w:color w:val="000000"/>
          <w:sz w:val="18"/>
          <w:szCs w:val="18"/>
        </w:rPr>
      </w:pPr>
      <w:r w:rsidRPr="00910CDF">
        <w:rPr>
          <w:rFonts w:ascii="Times New Roman" w:eastAsiaTheme="minorHAnsi" w:hAnsi="Times New Roman"/>
          <w:color w:val="000000"/>
          <w:sz w:val="18"/>
          <w:szCs w:val="18"/>
        </w:rPr>
        <w:t xml:space="preserve">definizione di ruoli con particolare riferimento alle responsabilità, rappresentanza e riporto gerarchico; </w:t>
      </w:r>
    </w:p>
    <w:p w14:paraId="307F60AF" w14:textId="77777777" w:rsidR="009310B0" w:rsidRPr="00910CDF" w:rsidRDefault="009310B0" w:rsidP="00910CDF">
      <w:pPr>
        <w:pStyle w:val="Paragrafoelenco"/>
        <w:numPr>
          <w:ilvl w:val="0"/>
          <w:numId w:val="63"/>
        </w:numPr>
        <w:autoSpaceDE w:val="0"/>
        <w:autoSpaceDN w:val="0"/>
        <w:adjustRightInd w:val="0"/>
        <w:spacing w:line="360" w:lineRule="auto"/>
        <w:rPr>
          <w:rFonts w:ascii="Times New Roman" w:eastAsiaTheme="minorHAnsi" w:hAnsi="Times New Roman"/>
          <w:color w:val="000000"/>
          <w:sz w:val="18"/>
          <w:szCs w:val="18"/>
        </w:rPr>
      </w:pPr>
      <w:r w:rsidRPr="00910CDF">
        <w:rPr>
          <w:rFonts w:ascii="Times New Roman" w:eastAsiaTheme="minorHAnsi" w:hAnsi="Times New Roman"/>
          <w:color w:val="000000"/>
          <w:sz w:val="18"/>
          <w:szCs w:val="18"/>
        </w:rPr>
        <w:lastRenderedPageBreak/>
        <w:t xml:space="preserve">formale conferimento di poteri a tutti coloro i quali (dipendenti, membri degli organi sociali, collaboratori, consulenti, ecc.) intrattengono per conto della Società rapporti con la P.A.; </w:t>
      </w:r>
    </w:p>
    <w:p w14:paraId="21ACE63A" w14:textId="77777777" w:rsidR="009310B0" w:rsidRPr="00910CDF" w:rsidRDefault="009310B0" w:rsidP="00910CDF">
      <w:pPr>
        <w:pStyle w:val="Paragrafoelenco"/>
        <w:numPr>
          <w:ilvl w:val="0"/>
          <w:numId w:val="63"/>
        </w:numPr>
        <w:autoSpaceDE w:val="0"/>
        <w:autoSpaceDN w:val="0"/>
        <w:adjustRightInd w:val="0"/>
        <w:spacing w:line="360" w:lineRule="auto"/>
        <w:rPr>
          <w:rFonts w:ascii="Times New Roman" w:eastAsiaTheme="minorHAnsi" w:hAnsi="Times New Roman"/>
          <w:color w:val="000000"/>
          <w:sz w:val="18"/>
          <w:szCs w:val="18"/>
        </w:rPr>
      </w:pPr>
      <w:r w:rsidRPr="00910CDF">
        <w:rPr>
          <w:rFonts w:ascii="Times New Roman" w:eastAsiaTheme="minorHAnsi" w:hAnsi="Times New Roman"/>
          <w:color w:val="000000"/>
          <w:sz w:val="18"/>
          <w:szCs w:val="18"/>
        </w:rPr>
        <w:t xml:space="preserve">conoscibilità, trasparenza e pubblicità delle responsabilità attribuite mediante apposite comunicazioni indirizzate al personale interno (Ordini di servizio, Circolari, ecc.) ovvero rese conoscibili ai terzi interessati, con particolare riguardo ai soggetti appartenenti alla P.A.; </w:t>
      </w:r>
    </w:p>
    <w:p w14:paraId="010911F2" w14:textId="77777777" w:rsidR="009310B0" w:rsidRPr="00910CDF" w:rsidRDefault="009310B0" w:rsidP="00910CDF">
      <w:pPr>
        <w:pStyle w:val="Paragrafoelenco"/>
        <w:numPr>
          <w:ilvl w:val="0"/>
          <w:numId w:val="63"/>
        </w:numPr>
        <w:autoSpaceDE w:val="0"/>
        <w:autoSpaceDN w:val="0"/>
        <w:adjustRightInd w:val="0"/>
        <w:spacing w:line="360" w:lineRule="auto"/>
        <w:rPr>
          <w:rFonts w:ascii="Times New Roman" w:eastAsiaTheme="minorHAnsi" w:hAnsi="Times New Roman"/>
          <w:color w:val="000000"/>
          <w:sz w:val="18"/>
          <w:szCs w:val="18"/>
        </w:rPr>
      </w:pPr>
      <w:r w:rsidRPr="00910CDF">
        <w:rPr>
          <w:rFonts w:ascii="Times New Roman" w:eastAsiaTheme="minorHAnsi" w:hAnsi="Times New Roman"/>
          <w:color w:val="000000"/>
          <w:sz w:val="18"/>
          <w:szCs w:val="18"/>
        </w:rPr>
        <w:t xml:space="preserve">tracciabilità di ciascun passaggio rilevante attraverso l’utilizzo di appositi Moduli, aventi adeguato livello di formalizzazione. </w:t>
      </w:r>
    </w:p>
    <w:p w14:paraId="54022058" w14:textId="77777777" w:rsidR="009310B0" w:rsidRPr="00910CDF" w:rsidRDefault="009310B0" w:rsidP="009310B0">
      <w:pPr>
        <w:pStyle w:val="NormaleWeb"/>
        <w:spacing w:before="0" w:beforeAutospacing="0" w:after="0" w:afterAutospacing="0" w:line="360" w:lineRule="auto"/>
        <w:rPr>
          <w:sz w:val="18"/>
          <w:szCs w:val="18"/>
        </w:rPr>
      </w:pPr>
      <w:r w:rsidRPr="00910CDF">
        <w:rPr>
          <w:sz w:val="18"/>
          <w:szCs w:val="18"/>
        </w:rPr>
        <w:t>Nell’espletamento di tutte le operazioni attinenti alla gestione sociale devono essere adottate e rispettate:</w:t>
      </w:r>
    </w:p>
    <w:p w14:paraId="709FA8FB" w14:textId="193867AB" w:rsidR="009310B0" w:rsidRPr="00910CDF" w:rsidRDefault="009310B0" w:rsidP="009310B0">
      <w:pPr>
        <w:pStyle w:val="Paragrafoelenco"/>
        <w:numPr>
          <w:ilvl w:val="0"/>
          <w:numId w:val="48"/>
        </w:numPr>
        <w:spacing w:line="360" w:lineRule="auto"/>
        <w:rPr>
          <w:rFonts w:ascii="Times New Roman" w:hAnsi="Times New Roman"/>
          <w:sz w:val="18"/>
          <w:szCs w:val="18"/>
        </w:rPr>
      </w:pPr>
      <w:r w:rsidRPr="00910CDF">
        <w:rPr>
          <w:rFonts w:ascii="Times New Roman" w:hAnsi="Times New Roman"/>
          <w:sz w:val="18"/>
          <w:szCs w:val="18"/>
        </w:rPr>
        <w:t xml:space="preserve">la documentazione societaria, le procedure aziendali e le disposizioni inerenti </w:t>
      </w:r>
      <w:r w:rsidR="002B62D8" w:rsidRPr="00910CDF">
        <w:rPr>
          <w:rFonts w:ascii="Times New Roman" w:hAnsi="Times New Roman"/>
          <w:sz w:val="18"/>
          <w:szCs w:val="18"/>
        </w:rPr>
        <w:t>alla</w:t>
      </w:r>
      <w:r w:rsidRPr="00910CDF">
        <w:rPr>
          <w:rFonts w:ascii="Times New Roman" w:hAnsi="Times New Roman"/>
          <w:sz w:val="18"/>
          <w:szCs w:val="18"/>
        </w:rPr>
        <w:t xml:space="preserve"> struttura organizzativa gerarchico </w:t>
      </w:r>
      <w:r w:rsidR="002B62D8" w:rsidRPr="00910CDF">
        <w:rPr>
          <w:rFonts w:ascii="Times New Roman" w:hAnsi="Times New Roman"/>
          <w:sz w:val="18"/>
          <w:szCs w:val="18"/>
        </w:rPr>
        <w:t>/</w:t>
      </w:r>
      <w:r w:rsidRPr="00910CDF">
        <w:rPr>
          <w:rFonts w:ascii="Times New Roman" w:hAnsi="Times New Roman"/>
          <w:sz w:val="18"/>
          <w:szCs w:val="18"/>
        </w:rPr>
        <w:t>funzionale;</w:t>
      </w:r>
    </w:p>
    <w:p w14:paraId="3822A8C2" w14:textId="77777777" w:rsidR="009310B0" w:rsidRPr="00910CDF" w:rsidRDefault="009310B0" w:rsidP="009310B0">
      <w:pPr>
        <w:pStyle w:val="Paragrafoelenco"/>
        <w:numPr>
          <w:ilvl w:val="0"/>
          <w:numId w:val="48"/>
        </w:numPr>
        <w:spacing w:line="360" w:lineRule="auto"/>
        <w:rPr>
          <w:rFonts w:ascii="Times New Roman" w:hAnsi="Times New Roman"/>
          <w:sz w:val="18"/>
          <w:szCs w:val="18"/>
        </w:rPr>
      </w:pPr>
      <w:r w:rsidRPr="00910CDF">
        <w:rPr>
          <w:rFonts w:ascii="Times New Roman" w:hAnsi="Times New Roman"/>
          <w:sz w:val="18"/>
          <w:szCs w:val="18"/>
        </w:rPr>
        <w:t>il presente PTPCT.</w:t>
      </w:r>
    </w:p>
    <w:p w14:paraId="24B0F2D2" w14:textId="77777777" w:rsidR="009310B0" w:rsidRPr="00910CDF" w:rsidRDefault="009310B0" w:rsidP="009310B0">
      <w:pPr>
        <w:pStyle w:val="NormaleWeb"/>
        <w:spacing w:before="0" w:beforeAutospacing="0" w:after="0" w:afterAutospacing="0" w:line="360" w:lineRule="auto"/>
        <w:rPr>
          <w:sz w:val="18"/>
          <w:szCs w:val="18"/>
        </w:rPr>
      </w:pPr>
      <w:r w:rsidRPr="00910CDF">
        <w:rPr>
          <w:sz w:val="18"/>
          <w:szCs w:val="18"/>
        </w:rPr>
        <w:t>A carico dei “destinatari” del PTPCT è previsto l’espresso obbligo di garantire:</w:t>
      </w:r>
    </w:p>
    <w:p w14:paraId="33601BAF" w14:textId="77777777" w:rsidR="009310B0" w:rsidRPr="00910CDF" w:rsidRDefault="009310B0" w:rsidP="009310B0">
      <w:pPr>
        <w:pStyle w:val="NormaleWeb"/>
        <w:numPr>
          <w:ilvl w:val="0"/>
          <w:numId w:val="8"/>
        </w:numPr>
        <w:spacing w:before="0" w:beforeAutospacing="0" w:after="0" w:afterAutospacing="0" w:line="360" w:lineRule="auto"/>
        <w:rPr>
          <w:sz w:val="18"/>
          <w:szCs w:val="18"/>
        </w:rPr>
      </w:pPr>
      <w:r w:rsidRPr="00910CDF">
        <w:rPr>
          <w:sz w:val="18"/>
          <w:szCs w:val="18"/>
        </w:rPr>
        <w:t>una stretta osservanza di tutte le leggi e regolamenti che disciplinano l'attività aziendale, con particolare riferimento alle attività che comportano contatti e rapporti con la Pubblica Amministrazione e alle attività relative allo svolgimento di una pubblica funzione o di un pubblico servizio;</w:t>
      </w:r>
    </w:p>
    <w:p w14:paraId="0912E7A9" w14:textId="77777777" w:rsidR="009310B0" w:rsidRPr="00910CDF" w:rsidRDefault="009310B0" w:rsidP="009310B0">
      <w:pPr>
        <w:pStyle w:val="NormaleWeb"/>
        <w:numPr>
          <w:ilvl w:val="0"/>
          <w:numId w:val="8"/>
        </w:numPr>
        <w:spacing w:before="0" w:beforeAutospacing="0" w:after="0" w:afterAutospacing="0" w:line="360" w:lineRule="auto"/>
        <w:rPr>
          <w:sz w:val="18"/>
          <w:szCs w:val="18"/>
        </w:rPr>
      </w:pPr>
      <w:r w:rsidRPr="00910CDF">
        <w:rPr>
          <w:sz w:val="18"/>
          <w:szCs w:val="18"/>
        </w:rPr>
        <w:t>una gestione di qualsiasi rapporto con la Pubblica Amministrazione sulla base di criteri di massima correttezza e trasparenza.</w:t>
      </w:r>
    </w:p>
    <w:p w14:paraId="0D278873" w14:textId="77777777" w:rsidR="009310B0" w:rsidRPr="00910CDF" w:rsidRDefault="009310B0" w:rsidP="009310B0">
      <w:pPr>
        <w:pStyle w:val="NormaleWeb"/>
        <w:spacing w:before="0" w:beforeAutospacing="0" w:after="0" w:afterAutospacing="0" w:line="360" w:lineRule="auto"/>
        <w:ind w:left="720"/>
        <w:rPr>
          <w:sz w:val="18"/>
          <w:szCs w:val="18"/>
        </w:rPr>
      </w:pPr>
    </w:p>
    <w:p w14:paraId="40AA65DD" w14:textId="11A36AF8" w:rsidR="009310B0" w:rsidRPr="00910CDF" w:rsidRDefault="009310B0" w:rsidP="009310B0">
      <w:pPr>
        <w:pStyle w:val="NormaleWeb"/>
        <w:spacing w:before="0" w:beforeAutospacing="0" w:after="0" w:afterAutospacing="0" w:line="360" w:lineRule="auto"/>
        <w:rPr>
          <w:rStyle w:val="Enfasigrassetto"/>
          <w:sz w:val="18"/>
          <w:szCs w:val="18"/>
          <w:u w:val="single"/>
        </w:rPr>
      </w:pPr>
      <w:r w:rsidRPr="00910CDF">
        <w:rPr>
          <w:rStyle w:val="Enfasigrassetto"/>
          <w:rFonts w:eastAsiaTheme="majorEastAsia"/>
          <w:sz w:val="18"/>
          <w:szCs w:val="18"/>
        </w:rPr>
        <w:t xml:space="preserve"> </w:t>
      </w:r>
      <w:r w:rsidRPr="00910CDF">
        <w:rPr>
          <w:rStyle w:val="Enfasigrassetto"/>
          <w:rFonts w:eastAsiaTheme="majorEastAsia"/>
          <w:sz w:val="18"/>
          <w:szCs w:val="18"/>
          <w:u w:val="single"/>
        </w:rPr>
        <w:t>Ind</w:t>
      </w:r>
      <w:r w:rsidRPr="00910CDF">
        <w:rPr>
          <w:rStyle w:val="Enfasigrassetto"/>
          <w:sz w:val="18"/>
          <w:szCs w:val="18"/>
          <w:u w:val="single"/>
        </w:rPr>
        <w:t>ividuazione dei soggetti che possono intrattenere rapporti con la P.A. per conto della Società</w:t>
      </w:r>
    </w:p>
    <w:p w14:paraId="6412B111" w14:textId="23EDC3B2" w:rsidR="009310B0" w:rsidRPr="00910CDF" w:rsidRDefault="009310B0" w:rsidP="009310B0">
      <w:pPr>
        <w:pStyle w:val="NormaleWeb"/>
        <w:spacing w:before="0" w:beforeAutospacing="0" w:after="0" w:afterAutospacing="0" w:line="360" w:lineRule="auto"/>
        <w:rPr>
          <w:sz w:val="18"/>
          <w:szCs w:val="18"/>
        </w:rPr>
      </w:pPr>
      <w:r w:rsidRPr="00910CDF">
        <w:rPr>
          <w:sz w:val="18"/>
          <w:szCs w:val="18"/>
        </w:rPr>
        <w:t xml:space="preserve">Agli organi sociali, ai dipendenti, ai consulenti, ai </w:t>
      </w:r>
      <w:r w:rsidRPr="00910CDF">
        <w:rPr>
          <w:i/>
          <w:sz w:val="18"/>
          <w:szCs w:val="18"/>
        </w:rPr>
        <w:t>partners</w:t>
      </w:r>
      <w:r w:rsidRPr="00910CDF">
        <w:rPr>
          <w:sz w:val="18"/>
          <w:szCs w:val="18"/>
        </w:rPr>
        <w:t xml:space="preserve"> ed – in genere- </w:t>
      </w:r>
      <w:r w:rsidRPr="00910CDF">
        <w:rPr>
          <w:sz w:val="18"/>
          <w:szCs w:val="18"/>
          <w:u w:val="single"/>
        </w:rPr>
        <w:t>a coloro i quali intrattengono materialmente rapporti con la Pubblica Amministrazione per conto della Società deve essere conferito potere in tal senso dalla Società medesima (con apposita delega per i dipendenti e gli organi sociali</w:t>
      </w:r>
      <w:r w:rsidRPr="00910CDF">
        <w:rPr>
          <w:sz w:val="18"/>
          <w:szCs w:val="18"/>
        </w:rPr>
        <w:t xml:space="preserve"> </w:t>
      </w:r>
      <w:r w:rsidRPr="00910CDF">
        <w:rPr>
          <w:sz w:val="18"/>
          <w:szCs w:val="18"/>
          <w:u w:val="single"/>
        </w:rPr>
        <w:t>ovvero nel relativo contratto di consulenza o di partnership per gli altri soggetti elencati)</w:t>
      </w:r>
      <w:r w:rsidRPr="00910CDF">
        <w:rPr>
          <w:sz w:val="18"/>
          <w:szCs w:val="18"/>
        </w:rPr>
        <w:t>. Ove sia necessari</w:t>
      </w:r>
      <w:r w:rsidR="006A27D3" w:rsidRPr="00910CDF">
        <w:rPr>
          <w:sz w:val="18"/>
          <w:szCs w:val="18"/>
        </w:rPr>
        <w:t>a</w:t>
      </w:r>
      <w:r w:rsidRPr="00910CDF">
        <w:rPr>
          <w:sz w:val="18"/>
          <w:szCs w:val="18"/>
        </w:rPr>
        <w:t xml:space="preserve">, l’AU. delibererà il rilascio - ai soggetti predetti - di specifica procura scritta che rispetti i seguenti criteri: </w:t>
      </w:r>
    </w:p>
    <w:p w14:paraId="3C1FB497" w14:textId="77777777" w:rsidR="009310B0" w:rsidRPr="00910CDF" w:rsidRDefault="009310B0" w:rsidP="009310B0">
      <w:pPr>
        <w:pStyle w:val="NormaleWeb"/>
        <w:numPr>
          <w:ilvl w:val="0"/>
          <w:numId w:val="38"/>
        </w:numPr>
        <w:spacing w:before="0" w:beforeAutospacing="0" w:after="0" w:afterAutospacing="0" w:line="360" w:lineRule="auto"/>
        <w:rPr>
          <w:sz w:val="18"/>
          <w:szCs w:val="18"/>
        </w:rPr>
      </w:pPr>
      <w:r w:rsidRPr="00910CDF">
        <w:rPr>
          <w:sz w:val="18"/>
          <w:szCs w:val="18"/>
        </w:rPr>
        <w:t>ciascuna delega deve definire in modo specifico ed inequivocabile i poteri del delegato e il soggetto cui il delegato riporta gerarchicamente;</w:t>
      </w:r>
    </w:p>
    <w:p w14:paraId="275FCF69" w14:textId="77777777" w:rsidR="009310B0" w:rsidRPr="00910CDF" w:rsidRDefault="009310B0" w:rsidP="009310B0">
      <w:pPr>
        <w:pStyle w:val="NormaleWeb"/>
        <w:numPr>
          <w:ilvl w:val="0"/>
          <w:numId w:val="38"/>
        </w:numPr>
        <w:spacing w:before="0" w:beforeAutospacing="0" w:after="0" w:afterAutospacing="0" w:line="360" w:lineRule="auto"/>
        <w:rPr>
          <w:sz w:val="18"/>
          <w:szCs w:val="18"/>
        </w:rPr>
      </w:pPr>
      <w:r w:rsidRPr="00910CDF">
        <w:rPr>
          <w:sz w:val="18"/>
          <w:szCs w:val="18"/>
        </w:rPr>
        <w:t>i poteri gestionali assegnati con le deleghe e la loro attuazione devono essere coerenti con gli obiettivi aziendali;</w:t>
      </w:r>
    </w:p>
    <w:p w14:paraId="21A4BEB8" w14:textId="77777777" w:rsidR="009310B0" w:rsidRPr="00910CDF" w:rsidRDefault="009310B0" w:rsidP="009310B0">
      <w:pPr>
        <w:pStyle w:val="NormaleWeb"/>
        <w:numPr>
          <w:ilvl w:val="0"/>
          <w:numId w:val="38"/>
        </w:numPr>
        <w:spacing w:before="0" w:beforeAutospacing="0" w:after="0" w:afterAutospacing="0" w:line="360" w:lineRule="auto"/>
        <w:rPr>
          <w:sz w:val="18"/>
          <w:szCs w:val="18"/>
        </w:rPr>
      </w:pPr>
      <w:r w:rsidRPr="00910CDF">
        <w:rPr>
          <w:sz w:val="18"/>
          <w:szCs w:val="18"/>
        </w:rPr>
        <w:t>il delegato deve disporre di poteri di spesa adeguati alle funzioni conferitegli;</w:t>
      </w:r>
    </w:p>
    <w:p w14:paraId="48356EF0" w14:textId="77777777" w:rsidR="009310B0" w:rsidRPr="00910CDF" w:rsidRDefault="009310B0" w:rsidP="009310B0">
      <w:pPr>
        <w:pStyle w:val="NormaleWeb"/>
        <w:numPr>
          <w:ilvl w:val="0"/>
          <w:numId w:val="38"/>
        </w:numPr>
        <w:spacing w:before="0" w:beforeAutospacing="0" w:after="0" w:afterAutospacing="0" w:line="360" w:lineRule="auto"/>
        <w:rPr>
          <w:sz w:val="18"/>
          <w:szCs w:val="18"/>
        </w:rPr>
      </w:pPr>
      <w:r w:rsidRPr="00910CDF">
        <w:rPr>
          <w:sz w:val="18"/>
          <w:szCs w:val="18"/>
        </w:rPr>
        <w:t>le deleghe devono coniugare ciascun potere di gestione alla relativa responsabilità e ad una posizione adeguata nell’organigramma ed essere aggiornate in conseguenza dei mutamenti organizzativi;</w:t>
      </w:r>
    </w:p>
    <w:p w14:paraId="44EDBBB6" w14:textId="3047A2E1" w:rsidR="009310B0" w:rsidRPr="00910CDF" w:rsidRDefault="009310B0" w:rsidP="009310B0">
      <w:pPr>
        <w:pStyle w:val="NormaleWeb"/>
        <w:numPr>
          <w:ilvl w:val="0"/>
          <w:numId w:val="38"/>
        </w:numPr>
        <w:spacing w:before="0" w:beforeAutospacing="0" w:after="0" w:afterAutospacing="0" w:line="360" w:lineRule="auto"/>
        <w:rPr>
          <w:sz w:val="18"/>
          <w:szCs w:val="18"/>
        </w:rPr>
      </w:pPr>
      <w:r w:rsidRPr="00910CDF">
        <w:rPr>
          <w:sz w:val="18"/>
          <w:szCs w:val="18"/>
        </w:rPr>
        <w:t>il delegato deve dichiarare, con atto separato, la propria accettazione della delega.</w:t>
      </w:r>
    </w:p>
    <w:p w14:paraId="340AF594" w14:textId="77777777" w:rsidR="006A27D3" w:rsidRPr="00910CDF" w:rsidRDefault="006A27D3" w:rsidP="006A27D3">
      <w:pPr>
        <w:pStyle w:val="NormaleWeb"/>
        <w:spacing w:before="0" w:beforeAutospacing="0" w:after="0" w:afterAutospacing="0" w:line="360" w:lineRule="auto"/>
        <w:rPr>
          <w:sz w:val="18"/>
          <w:szCs w:val="18"/>
        </w:rPr>
      </w:pPr>
    </w:p>
    <w:p w14:paraId="7BFCE68B" w14:textId="7D58136E" w:rsidR="00C35945" w:rsidRPr="00910CDF" w:rsidRDefault="00AE5931" w:rsidP="00075B87">
      <w:pPr>
        <w:pStyle w:val="Titolo1"/>
        <w:rPr>
          <w:rFonts w:ascii="Times New Roman" w:eastAsiaTheme="minorHAnsi" w:hAnsi="Times New Roman" w:cs="Times New Roman"/>
          <w:sz w:val="18"/>
          <w:szCs w:val="18"/>
          <w:u w:val="single"/>
        </w:rPr>
      </w:pPr>
      <w:r w:rsidRPr="00910CDF">
        <w:rPr>
          <w:rFonts w:ascii="Times New Roman" w:eastAsiaTheme="minorHAnsi" w:hAnsi="Times New Roman" w:cs="Times New Roman"/>
          <w:sz w:val="18"/>
          <w:szCs w:val="18"/>
          <w:u w:val="single"/>
        </w:rPr>
        <w:t>Clausola e dichiarazione anticorruzione</w:t>
      </w:r>
      <w:bookmarkEnd w:id="70"/>
    </w:p>
    <w:p w14:paraId="2E5350F6" w14:textId="77777777" w:rsidR="005F73F8" w:rsidRPr="00910CDF" w:rsidRDefault="005F73F8" w:rsidP="005F73F8">
      <w:pPr>
        <w:rPr>
          <w:rFonts w:ascii="Times New Roman" w:hAnsi="Times New Roman" w:cs="Times New Roman"/>
          <w:sz w:val="18"/>
          <w:szCs w:val="18"/>
        </w:rPr>
      </w:pPr>
    </w:p>
    <w:p w14:paraId="302568D8" w14:textId="2428A947" w:rsidR="00F44C4B" w:rsidRPr="00910CDF" w:rsidRDefault="00F44C4B" w:rsidP="00F44C4B">
      <w:pPr>
        <w:pStyle w:val="NormaleWeb"/>
        <w:spacing w:before="0" w:beforeAutospacing="0" w:after="0" w:afterAutospacing="0" w:line="360" w:lineRule="auto"/>
        <w:rPr>
          <w:sz w:val="18"/>
          <w:szCs w:val="18"/>
        </w:rPr>
      </w:pPr>
      <w:r w:rsidRPr="00910CDF">
        <w:rPr>
          <w:iCs/>
          <w:sz w:val="18"/>
          <w:szCs w:val="18"/>
        </w:rPr>
        <w:t>C.M.V. Servizi S.r.l.</w:t>
      </w:r>
      <w:r w:rsidR="003760BD" w:rsidRPr="00910CDF">
        <w:rPr>
          <w:sz w:val="18"/>
          <w:szCs w:val="18"/>
        </w:rPr>
        <w:t xml:space="preserve"> </w:t>
      </w:r>
      <w:r w:rsidR="002B5F62" w:rsidRPr="00910CDF">
        <w:rPr>
          <w:sz w:val="18"/>
          <w:szCs w:val="18"/>
        </w:rPr>
        <w:t xml:space="preserve">richiede </w:t>
      </w:r>
      <w:r w:rsidR="004B26F2" w:rsidRPr="00910CDF">
        <w:rPr>
          <w:sz w:val="18"/>
          <w:szCs w:val="18"/>
        </w:rPr>
        <w:t xml:space="preserve">ai dipendenti, ai fornitori, ai collaboratori e consulenti esterni – attuali e futuri - una dichiarazione </w:t>
      </w:r>
      <w:r w:rsidR="00797AE8" w:rsidRPr="00910CDF">
        <w:rPr>
          <w:sz w:val="18"/>
          <w:szCs w:val="18"/>
        </w:rPr>
        <w:t>allegata al presente piano</w:t>
      </w:r>
      <w:r w:rsidR="004B26F2" w:rsidRPr="00910CDF">
        <w:rPr>
          <w:sz w:val="18"/>
          <w:szCs w:val="18"/>
        </w:rPr>
        <w:t xml:space="preserve"> con</w:t>
      </w:r>
      <w:r w:rsidRPr="00910CDF">
        <w:rPr>
          <w:sz w:val="18"/>
          <w:szCs w:val="18"/>
        </w:rPr>
        <w:t xml:space="preserve"> cui si affermi di:</w:t>
      </w:r>
    </w:p>
    <w:p w14:paraId="2633F42C" w14:textId="77777777" w:rsidR="00F44C4B" w:rsidRPr="00910CDF" w:rsidRDefault="004B26F2" w:rsidP="00AF6E6D">
      <w:pPr>
        <w:pStyle w:val="NormaleWeb"/>
        <w:numPr>
          <w:ilvl w:val="0"/>
          <w:numId w:val="39"/>
        </w:numPr>
        <w:tabs>
          <w:tab w:val="left" w:pos="709"/>
        </w:tabs>
        <w:spacing w:before="0" w:beforeAutospacing="0" w:after="0" w:afterAutospacing="0" w:line="360" w:lineRule="auto"/>
        <w:ind w:left="709" w:hanging="283"/>
        <w:rPr>
          <w:sz w:val="18"/>
          <w:szCs w:val="18"/>
        </w:rPr>
      </w:pPr>
      <w:r w:rsidRPr="00910CDF">
        <w:rPr>
          <w:sz w:val="18"/>
          <w:szCs w:val="18"/>
        </w:rPr>
        <w:t xml:space="preserve">essere a conoscenza della normativa </w:t>
      </w:r>
      <w:r w:rsidR="00A73FA3" w:rsidRPr="00910CDF">
        <w:rPr>
          <w:sz w:val="18"/>
          <w:szCs w:val="18"/>
        </w:rPr>
        <w:t xml:space="preserve">sulla prevenzione della corruzione </w:t>
      </w:r>
      <w:r w:rsidRPr="00910CDF">
        <w:rPr>
          <w:sz w:val="18"/>
          <w:szCs w:val="18"/>
        </w:rPr>
        <w:t>e delle</w:t>
      </w:r>
      <w:r w:rsidR="00F44C4B" w:rsidRPr="00910CDF">
        <w:rPr>
          <w:sz w:val="18"/>
          <w:szCs w:val="18"/>
        </w:rPr>
        <w:t xml:space="preserve"> sue implicazioni per </w:t>
      </w:r>
      <w:r w:rsidR="00F44C4B" w:rsidRPr="00910CDF">
        <w:rPr>
          <w:iCs/>
          <w:sz w:val="18"/>
          <w:szCs w:val="18"/>
        </w:rPr>
        <w:t>C.</w:t>
      </w:r>
      <w:r w:rsidR="0008052A" w:rsidRPr="00910CDF">
        <w:rPr>
          <w:iCs/>
          <w:sz w:val="18"/>
          <w:szCs w:val="18"/>
        </w:rPr>
        <w:t>M</w:t>
      </w:r>
      <w:r w:rsidR="00F44C4B" w:rsidRPr="00910CDF">
        <w:rPr>
          <w:iCs/>
          <w:sz w:val="18"/>
          <w:szCs w:val="18"/>
        </w:rPr>
        <w:t>.</w:t>
      </w:r>
      <w:r w:rsidR="0008052A" w:rsidRPr="00910CDF">
        <w:rPr>
          <w:iCs/>
          <w:sz w:val="18"/>
          <w:szCs w:val="18"/>
        </w:rPr>
        <w:t>V</w:t>
      </w:r>
      <w:r w:rsidR="00F44C4B" w:rsidRPr="00910CDF">
        <w:rPr>
          <w:iCs/>
          <w:sz w:val="18"/>
          <w:szCs w:val="18"/>
        </w:rPr>
        <w:t>. Servizi S.r.l.</w:t>
      </w:r>
      <w:r w:rsidR="00F44C4B" w:rsidRPr="00910CDF">
        <w:rPr>
          <w:sz w:val="18"/>
          <w:szCs w:val="18"/>
        </w:rPr>
        <w:t>;</w:t>
      </w:r>
    </w:p>
    <w:p w14:paraId="322AFD53" w14:textId="77777777" w:rsidR="00F44C4B" w:rsidRPr="00910CDF" w:rsidRDefault="00F44C4B" w:rsidP="00AF6E6D">
      <w:pPr>
        <w:pStyle w:val="NormaleWeb"/>
        <w:numPr>
          <w:ilvl w:val="0"/>
          <w:numId w:val="39"/>
        </w:numPr>
        <w:tabs>
          <w:tab w:val="left" w:pos="709"/>
        </w:tabs>
        <w:spacing w:before="0" w:beforeAutospacing="0" w:after="0" w:afterAutospacing="0" w:line="360" w:lineRule="auto"/>
        <w:ind w:left="709" w:hanging="283"/>
        <w:rPr>
          <w:sz w:val="18"/>
          <w:szCs w:val="18"/>
        </w:rPr>
      </w:pPr>
      <w:r w:rsidRPr="00910CDF">
        <w:rPr>
          <w:sz w:val="18"/>
          <w:szCs w:val="18"/>
        </w:rPr>
        <w:t xml:space="preserve">essere a conoscenza che </w:t>
      </w:r>
      <w:r w:rsidR="0008052A" w:rsidRPr="00910CDF">
        <w:rPr>
          <w:iCs/>
          <w:sz w:val="18"/>
          <w:szCs w:val="18"/>
        </w:rPr>
        <w:t xml:space="preserve">C.M.V. </w:t>
      </w:r>
      <w:r w:rsidR="00A73FA3" w:rsidRPr="00910CDF">
        <w:rPr>
          <w:iCs/>
          <w:sz w:val="18"/>
          <w:szCs w:val="18"/>
        </w:rPr>
        <w:t>Servizi S.r.l.</w:t>
      </w:r>
      <w:r w:rsidRPr="00910CDF">
        <w:rPr>
          <w:i/>
          <w:sz w:val="18"/>
          <w:szCs w:val="18"/>
        </w:rPr>
        <w:t xml:space="preserve"> </w:t>
      </w:r>
      <w:r w:rsidRPr="00910CDF">
        <w:rPr>
          <w:sz w:val="18"/>
          <w:szCs w:val="18"/>
        </w:rPr>
        <w:t xml:space="preserve">ha adottato il </w:t>
      </w:r>
      <w:r w:rsidR="00A73FA3" w:rsidRPr="00910CDF">
        <w:rPr>
          <w:sz w:val="18"/>
          <w:szCs w:val="18"/>
        </w:rPr>
        <w:t>PTPCT</w:t>
      </w:r>
      <w:r w:rsidRPr="00910CDF">
        <w:rPr>
          <w:sz w:val="18"/>
          <w:szCs w:val="18"/>
        </w:rPr>
        <w:t>;</w:t>
      </w:r>
    </w:p>
    <w:p w14:paraId="36451B9D" w14:textId="46F2C735" w:rsidR="00A73FA3" w:rsidRPr="00910CDF" w:rsidRDefault="00F44C4B" w:rsidP="00AF6E6D">
      <w:pPr>
        <w:pStyle w:val="NormaleWeb"/>
        <w:numPr>
          <w:ilvl w:val="0"/>
          <w:numId w:val="39"/>
        </w:numPr>
        <w:tabs>
          <w:tab w:val="left" w:pos="709"/>
          <w:tab w:val="left" w:pos="1418"/>
        </w:tabs>
        <w:spacing w:before="0" w:beforeAutospacing="0" w:after="0" w:afterAutospacing="0" w:line="360" w:lineRule="auto"/>
        <w:ind w:left="709" w:hanging="283"/>
        <w:rPr>
          <w:sz w:val="18"/>
          <w:szCs w:val="18"/>
        </w:rPr>
      </w:pPr>
      <w:r w:rsidRPr="00910CDF">
        <w:rPr>
          <w:sz w:val="18"/>
          <w:szCs w:val="18"/>
        </w:rPr>
        <w:t xml:space="preserve">aderire formalmente al </w:t>
      </w:r>
      <w:r w:rsidR="00A73FA3" w:rsidRPr="00910CDF">
        <w:rPr>
          <w:sz w:val="18"/>
          <w:szCs w:val="18"/>
        </w:rPr>
        <w:t xml:space="preserve">PTPCT </w:t>
      </w:r>
      <w:r w:rsidRPr="00910CDF">
        <w:rPr>
          <w:sz w:val="18"/>
          <w:szCs w:val="18"/>
        </w:rPr>
        <w:t xml:space="preserve">in vigore presso </w:t>
      </w:r>
      <w:r w:rsidR="0008052A" w:rsidRPr="00910CDF">
        <w:rPr>
          <w:iCs/>
          <w:sz w:val="18"/>
          <w:szCs w:val="18"/>
        </w:rPr>
        <w:t>C.M.V.</w:t>
      </w:r>
      <w:r w:rsidR="00A73FA3" w:rsidRPr="00910CDF">
        <w:rPr>
          <w:sz w:val="18"/>
          <w:szCs w:val="18"/>
        </w:rPr>
        <w:t xml:space="preserve"> Servizi</w:t>
      </w:r>
    </w:p>
    <w:p w14:paraId="1441344C" w14:textId="77777777" w:rsidR="00F44C4B" w:rsidRPr="00910CDF" w:rsidRDefault="00F44C4B" w:rsidP="00A73FA3">
      <w:pPr>
        <w:pStyle w:val="NormaleWeb"/>
        <w:tabs>
          <w:tab w:val="left" w:pos="709"/>
          <w:tab w:val="left" w:pos="1418"/>
        </w:tabs>
        <w:spacing w:before="0" w:beforeAutospacing="0" w:after="0" w:afterAutospacing="0" w:line="360" w:lineRule="auto"/>
        <w:rPr>
          <w:sz w:val="18"/>
          <w:szCs w:val="18"/>
        </w:rPr>
      </w:pPr>
      <w:r w:rsidRPr="00910CDF">
        <w:rPr>
          <w:sz w:val="18"/>
          <w:szCs w:val="18"/>
        </w:rPr>
        <w:t>Nei relativi contratti deve essere inserita apposita clausola:</w:t>
      </w:r>
    </w:p>
    <w:p w14:paraId="24800E6B" w14:textId="77777777" w:rsidR="00F44C4B" w:rsidRPr="00910CDF" w:rsidRDefault="00F44C4B" w:rsidP="00AF6E6D">
      <w:pPr>
        <w:pStyle w:val="NormaleWeb"/>
        <w:numPr>
          <w:ilvl w:val="0"/>
          <w:numId w:val="40"/>
        </w:numPr>
        <w:tabs>
          <w:tab w:val="left" w:pos="993"/>
        </w:tabs>
        <w:spacing w:before="0" w:beforeAutospacing="0" w:after="0" w:afterAutospacing="0" w:line="360" w:lineRule="auto"/>
        <w:ind w:hanging="11"/>
        <w:rPr>
          <w:sz w:val="18"/>
          <w:szCs w:val="18"/>
        </w:rPr>
      </w:pPr>
      <w:r w:rsidRPr="00910CDF">
        <w:rPr>
          <w:sz w:val="18"/>
          <w:szCs w:val="18"/>
        </w:rPr>
        <w:t>relativa alla dichiarazione di responsabilità e di assenza di conflitti di interesse;</w:t>
      </w:r>
    </w:p>
    <w:p w14:paraId="5FB5EB4C" w14:textId="77777777" w:rsidR="00F44C4B" w:rsidRPr="00910CDF" w:rsidRDefault="00F44C4B" w:rsidP="00AF6E6D">
      <w:pPr>
        <w:pStyle w:val="NormaleWeb"/>
        <w:numPr>
          <w:ilvl w:val="0"/>
          <w:numId w:val="40"/>
        </w:numPr>
        <w:tabs>
          <w:tab w:val="left" w:pos="993"/>
        </w:tabs>
        <w:spacing w:before="0" w:beforeAutospacing="0" w:after="0" w:afterAutospacing="0" w:line="360" w:lineRule="auto"/>
        <w:ind w:left="993" w:hanging="284"/>
        <w:rPr>
          <w:sz w:val="18"/>
          <w:szCs w:val="18"/>
        </w:rPr>
      </w:pPr>
      <w:r w:rsidRPr="00910CDF">
        <w:rPr>
          <w:sz w:val="18"/>
          <w:szCs w:val="18"/>
        </w:rPr>
        <w:t>che regoli le conseguenze delle violazioni da parte del fornitore, dipendente, collaboratore e consulente esterno, delle norme anticorruzione, nonché del</w:t>
      </w:r>
      <w:r w:rsidR="009E6ED2" w:rsidRPr="00910CDF">
        <w:rPr>
          <w:sz w:val="18"/>
          <w:szCs w:val="18"/>
        </w:rPr>
        <w:t xml:space="preserve"> PTPCT </w:t>
      </w:r>
      <w:r w:rsidRPr="00910CDF">
        <w:rPr>
          <w:sz w:val="18"/>
          <w:szCs w:val="18"/>
        </w:rPr>
        <w:t>adottato dalla Società.</w:t>
      </w:r>
    </w:p>
    <w:p w14:paraId="6110A6F0" w14:textId="77777777" w:rsidR="00F44C4B" w:rsidRPr="00910CDF" w:rsidRDefault="00F44C4B" w:rsidP="00F44C4B">
      <w:pPr>
        <w:pStyle w:val="NormaleWeb"/>
        <w:tabs>
          <w:tab w:val="left" w:pos="993"/>
        </w:tabs>
        <w:spacing w:before="0" w:beforeAutospacing="0" w:after="0" w:afterAutospacing="0" w:line="360" w:lineRule="auto"/>
        <w:rPr>
          <w:sz w:val="18"/>
          <w:szCs w:val="18"/>
        </w:rPr>
      </w:pPr>
      <w:r w:rsidRPr="00910CDF">
        <w:rPr>
          <w:sz w:val="18"/>
          <w:szCs w:val="18"/>
        </w:rPr>
        <w:t xml:space="preserve">Una dichiarazione dal contenuto analogo a quello relativo alla clausola anticorruzione – e sopra menzionato – dovrà essere rilasciata dagli amministratori, dai sindaci e dal revisore legale della Società. </w:t>
      </w:r>
    </w:p>
    <w:p w14:paraId="56E12758" w14:textId="16EBB30B" w:rsidR="009C05D1" w:rsidRPr="00910CDF" w:rsidRDefault="00AE5931" w:rsidP="003D659A">
      <w:pPr>
        <w:pStyle w:val="Titolo1"/>
        <w:rPr>
          <w:rFonts w:ascii="Times New Roman" w:hAnsi="Times New Roman" w:cs="Times New Roman"/>
          <w:sz w:val="18"/>
          <w:szCs w:val="18"/>
          <w:u w:val="single"/>
        </w:rPr>
      </w:pPr>
      <w:bookmarkStart w:id="71" w:name="_Toc68110898"/>
      <w:r w:rsidRPr="00910CDF">
        <w:rPr>
          <w:rFonts w:ascii="Times New Roman" w:hAnsi="Times New Roman" w:cs="Times New Roman"/>
          <w:sz w:val="18"/>
          <w:szCs w:val="18"/>
          <w:u w:val="single"/>
        </w:rPr>
        <w:lastRenderedPageBreak/>
        <w:t xml:space="preserve">La verifica delle situazioni di </w:t>
      </w:r>
      <w:proofErr w:type="spellStart"/>
      <w:r w:rsidRPr="00910CDF">
        <w:rPr>
          <w:rFonts w:ascii="Times New Roman" w:hAnsi="Times New Roman" w:cs="Times New Roman"/>
          <w:sz w:val="18"/>
          <w:szCs w:val="18"/>
          <w:u w:val="single"/>
        </w:rPr>
        <w:t>inconferibilita</w:t>
      </w:r>
      <w:proofErr w:type="spellEnd"/>
      <w:r w:rsidRPr="00910CDF">
        <w:rPr>
          <w:rFonts w:ascii="Times New Roman" w:hAnsi="Times New Roman" w:cs="Times New Roman"/>
          <w:sz w:val="18"/>
          <w:szCs w:val="18"/>
          <w:u w:val="single"/>
        </w:rPr>
        <w:t xml:space="preserve">’ e </w:t>
      </w:r>
      <w:proofErr w:type="spellStart"/>
      <w:r w:rsidRPr="00910CDF">
        <w:rPr>
          <w:rFonts w:ascii="Times New Roman" w:hAnsi="Times New Roman" w:cs="Times New Roman"/>
          <w:sz w:val="18"/>
          <w:szCs w:val="18"/>
          <w:u w:val="single"/>
        </w:rPr>
        <w:t>incompatibilita’</w:t>
      </w:r>
      <w:proofErr w:type="spellEnd"/>
      <w:r w:rsidRPr="00910CDF">
        <w:rPr>
          <w:rFonts w:ascii="Times New Roman" w:hAnsi="Times New Roman" w:cs="Times New Roman"/>
          <w:sz w:val="18"/>
          <w:szCs w:val="18"/>
          <w:u w:val="single"/>
        </w:rPr>
        <w:t xml:space="preserve"> amministrativi </w:t>
      </w:r>
      <w:proofErr w:type="gramStart"/>
      <w:r w:rsidRPr="00910CDF">
        <w:rPr>
          <w:rFonts w:ascii="Times New Roman" w:hAnsi="Times New Roman" w:cs="Times New Roman"/>
          <w:sz w:val="18"/>
          <w:szCs w:val="18"/>
          <w:u w:val="single"/>
        </w:rPr>
        <w:t>e  dirigenziali</w:t>
      </w:r>
      <w:proofErr w:type="gramEnd"/>
      <w:r w:rsidRPr="00910CDF">
        <w:rPr>
          <w:rFonts w:ascii="Times New Roman" w:hAnsi="Times New Roman" w:cs="Times New Roman"/>
          <w:sz w:val="18"/>
          <w:szCs w:val="18"/>
          <w:u w:val="single"/>
        </w:rPr>
        <w:t xml:space="preserve"> (</w:t>
      </w:r>
      <w:proofErr w:type="spellStart"/>
      <w:r w:rsidRPr="00910CDF">
        <w:rPr>
          <w:rFonts w:ascii="Times New Roman" w:hAnsi="Times New Roman" w:cs="Times New Roman"/>
          <w:sz w:val="18"/>
          <w:szCs w:val="18"/>
          <w:u w:val="single"/>
        </w:rPr>
        <w:t>d.lgs</w:t>
      </w:r>
      <w:proofErr w:type="spellEnd"/>
      <w:r w:rsidRPr="00910CDF">
        <w:rPr>
          <w:rFonts w:ascii="Times New Roman" w:hAnsi="Times New Roman" w:cs="Times New Roman"/>
          <w:sz w:val="18"/>
          <w:szCs w:val="18"/>
          <w:u w:val="single"/>
        </w:rPr>
        <w:t xml:space="preserve"> 3</w:t>
      </w:r>
      <w:r w:rsidR="006A27D3" w:rsidRPr="00910CDF">
        <w:rPr>
          <w:rFonts w:ascii="Times New Roman" w:hAnsi="Times New Roman" w:cs="Times New Roman"/>
          <w:sz w:val="18"/>
          <w:szCs w:val="18"/>
          <w:u w:val="single"/>
        </w:rPr>
        <w:t>9</w:t>
      </w:r>
      <w:r w:rsidRPr="00910CDF">
        <w:rPr>
          <w:rFonts w:ascii="Times New Roman" w:hAnsi="Times New Roman" w:cs="Times New Roman"/>
          <w:sz w:val="18"/>
          <w:szCs w:val="18"/>
          <w:u w:val="single"/>
        </w:rPr>
        <w:t xml:space="preserve">/2013) </w:t>
      </w:r>
      <w:bookmarkEnd w:id="71"/>
    </w:p>
    <w:p w14:paraId="16741FE9" w14:textId="77777777" w:rsidR="00AE5931" w:rsidRPr="00910CDF" w:rsidRDefault="00AE5931" w:rsidP="009972BA">
      <w:pPr>
        <w:autoSpaceDE w:val="0"/>
        <w:autoSpaceDN w:val="0"/>
        <w:adjustRightInd w:val="0"/>
        <w:spacing w:line="360" w:lineRule="auto"/>
        <w:contextualSpacing/>
        <w:rPr>
          <w:rFonts w:ascii="Times New Roman" w:eastAsiaTheme="minorHAnsi" w:hAnsi="Times New Roman" w:cs="Times New Roman"/>
          <w:sz w:val="18"/>
          <w:szCs w:val="18"/>
        </w:rPr>
      </w:pPr>
    </w:p>
    <w:p w14:paraId="5A3EFE3B" w14:textId="141C22EA" w:rsidR="009C05D1" w:rsidRPr="00910CDF" w:rsidRDefault="009C05D1" w:rsidP="009972BA">
      <w:pPr>
        <w:autoSpaceDE w:val="0"/>
        <w:autoSpaceDN w:val="0"/>
        <w:adjustRightInd w:val="0"/>
        <w:spacing w:line="360" w:lineRule="auto"/>
        <w:contextualSpacing/>
        <w:rPr>
          <w:rFonts w:ascii="Times New Roman" w:eastAsiaTheme="minorHAnsi" w:hAnsi="Times New Roman" w:cs="Times New Roman"/>
          <w:sz w:val="18"/>
          <w:szCs w:val="18"/>
        </w:rPr>
      </w:pPr>
      <w:r w:rsidRPr="00910CDF">
        <w:rPr>
          <w:rFonts w:ascii="Times New Roman" w:eastAsiaTheme="minorHAnsi" w:hAnsi="Times New Roman" w:cs="Times New Roman"/>
          <w:sz w:val="18"/>
          <w:szCs w:val="18"/>
        </w:rPr>
        <w:t>Il d.lgs.</w:t>
      </w:r>
      <w:r w:rsidR="00953333" w:rsidRPr="00910CDF">
        <w:rPr>
          <w:rFonts w:ascii="Times New Roman" w:eastAsiaTheme="minorHAnsi" w:hAnsi="Times New Roman" w:cs="Times New Roman"/>
          <w:sz w:val="18"/>
          <w:szCs w:val="18"/>
        </w:rPr>
        <w:t xml:space="preserve"> 8 aprile 2013,</w:t>
      </w:r>
      <w:r w:rsidRPr="00910CDF">
        <w:rPr>
          <w:rFonts w:ascii="Times New Roman" w:eastAsiaTheme="minorHAnsi" w:hAnsi="Times New Roman" w:cs="Times New Roman"/>
          <w:sz w:val="18"/>
          <w:szCs w:val="18"/>
        </w:rPr>
        <w:t xml:space="preserve"> n. 39, recante disposizioni in materia di </w:t>
      </w:r>
      <w:proofErr w:type="spellStart"/>
      <w:r w:rsidRPr="00910CDF">
        <w:rPr>
          <w:rFonts w:ascii="Times New Roman" w:eastAsiaTheme="minorHAnsi" w:hAnsi="Times New Roman" w:cs="Times New Roman"/>
          <w:sz w:val="18"/>
          <w:szCs w:val="18"/>
        </w:rPr>
        <w:t>inconferibilità</w:t>
      </w:r>
      <w:proofErr w:type="spellEnd"/>
      <w:r w:rsidRPr="00910CDF">
        <w:rPr>
          <w:rFonts w:ascii="Times New Roman" w:eastAsiaTheme="minorHAnsi" w:hAnsi="Times New Roman" w:cs="Times New Roman"/>
          <w:sz w:val="18"/>
          <w:szCs w:val="18"/>
        </w:rPr>
        <w:t xml:space="preserve"> e incompatibilità di incarichi presso le pubbliche amministrazioni e presso gli enti privati in controllo pubblico, ha disciplinato:</w:t>
      </w:r>
    </w:p>
    <w:p w14:paraId="3DAC153F" w14:textId="77777777" w:rsidR="009C05D1" w:rsidRPr="00910CDF" w:rsidRDefault="009C05D1" w:rsidP="00AF6E6D">
      <w:pPr>
        <w:pStyle w:val="Paragrafoelenco"/>
        <w:numPr>
          <w:ilvl w:val="0"/>
          <w:numId w:val="14"/>
        </w:numPr>
        <w:autoSpaceDE w:val="0"/>
        <w:autoSpaceDN w:val="0"/>
        <w:adjustRightInd w:val="0"/>
        <w:spacing w:line="360" w:lineRule="auto"/>
        <w:rPr>
          <w:rFonts w:ascii="Times New Roman" w:eastAsiaTheme="minorHAnsi" w:hAnsi="Times New Roman"/>
          <w:sz w:val="18"/>
          <w:szCs w:val="18"/>
        </w:rPr>
      </w:pPr>
      <w:r w:rsidRPr="00910CDF">
        <w:rPr>
          <w:rFonts w:ascii="Times New Roman" w:eastAsiaTheme="minorHAnsi" w:hAnsi="Times New Roman"/>
          <w:sz w:val="18"/>
          <w:szCs w:val="18"/>
        </w:rPr>
        <w:t xml:space="preserve">delle particolari ipotesi di </w:t>
      </w:r>
      <w:proofErr w:type="spellStart"/>
      <w:r w:rsidRPr="00910CDF">
        <w:rPr>
          <w:rFonts w:ascii="Times New Roman" w:eastAsiaTheme="minorHAnsi" w:hAnsi="Times New Roman"/>
          <w:sz w:val="18"/>
          <w:szCs w:val="18"/>
        </w:rPr>
        <w:t>inconferibilità</w:t>
      </w:r>
      <w:proofErr w:type="spellEnd"/>
      <w:r w:rsidRPr="00910CDF">
        <w:rPr>
          <w:rFonts w:ascii="Times New Roman" w:eastAsiaTheme="minorHAnsi" w:hAnsi="Times New Roman"/>
          <w:sz w:val="18"/>
          <w:szCs w:val="18"/>
        </w:rPr>
        <w:t xml:space="preserve"> di incarichi dirigenziali o assimilati in relazione all’attività svolta dall’interessato in precedenza;</w:t>
      </w:r>
    </w:p>
    <w:p w14:paraId="0DB7D660" w14:textId="77777777" w:rsidR="009C05D1" w:rsidRPr="00910CDF" w:rsidRDefault="009C05D1" w:rsidP="00AF6E6D">
      <w:pPr>
        <w:pStyle w:val="Paragrafoelenco"/>
        <w:numPr>
          <w:ilvl w:val="0"/>
          <w:numId w:val="14"/>
        </w:numPr>
        <w:autoSpaceDE w:val="0"/>
        <w:autoSpaceDN w:val="0"/>
        <w:adjustRightInd w:val="0"/>
        <w:spacing w:line="360" w:lineRule="auto"/>
        <w:rPr>
          <w:rFonts w:ascii="Times New Roman" w:eastAsiaTheme="minorHAnsi" w:hAnsi="Times New Roman"/>
          <w:sz w:val="18"/>
          <w:szCs w:val="18"/>
        </w:rPr>
      </w:pPr>
      <w:r w:rsidRPr="00910CDF">
        <w:rPr>
          <w:rFonts w:ascii="Times New Roman" w:eastAsiaTheme="minorHAnsi" w:hAnsi="Times New Roman"/>
          <w:sz w:val="18"/>
          <w:szCs w:val="18"/>
        </w:rPr>
        <w:t xml:space="preserve">delle ipotesi di </w:t>
      </w:r>
      <w:proofErr w:type="spellStart"/>
      <w:r w:rsidRPr="00910CDF">
        <w:rPr>
          <w:rFonts w:ascii="Times New Roman" w:eastAsiaTheme="minorHAnsi" w:hAnsi="Times New Roman"/>
          <w:sz w:val="18"/>
          <w:szCs w:val="18"/>
        </w:rPr>
        <w:t>inconferibilità</w:t>
      </w:r>
      <w:proofErr w:type="spellEnd"/>
      <w:r w:rsidRPr="00910CDF">
        <w:rPr>
          <w:rFonts w:ascii="Times New Roman" w:eastAsiaTheme="minorHAnsi" w:hAnsi="Times New Roman"/>
          <w:sz w:val="18"/>
          <w:szCs w:val="18"/>
        </w:rPr>
        <w:t xml:space="preserve"> di incarichi dirigenziali o assimilati per i soggetti che siano stati destinatari di sentenze di condanna per delitti contro la pubblica amministrazione;</w:t>
      </w:r>
    </w:p>
    <w:p w14:paraId="60A7D519" w14:textId="77777777" w:rsidR="009C05D1" w:rsidRPr="00910CDF" w:rsidRDefault="009C05D1" w:rsidP="00AF6E6D">
      <w:pPr>
        <w:pStyle w:val="Paragrafoelenco"/>
        <w:numPr>
          <w:ilvl w:val="0"/>
          <w:numId w:val="14"/>
        </w:numPr>
        <w:autoSpaceDE w:val="0"/>
        <w:autoSpaceDN w:val="0"/>
        <w:adjustRightInd w:val="0"/>
        <w:spacing w:line="360" w:lineRule="auto"/>
        <w:rPr>
          <w:rFonts w:ascii="Times New Roman" w:eastAsiaTheme="minorHAnsi" w:hAnsi="Times New Roman"/>
          <w:sz w:val="18"/>
          <w:szCs w:val="18"/>
        </w:rPr>
      </w:pPr>
      <w:r w:rsidRPr="00910CDF">
        <w:rPr>
          <w:rFonts w:ascii="Times New Roman" w:eastAsiaTheme="minorHAnsi" w:hAnsi="Times New Roman"/>
          <w:sz w:val="18"/>
          <w:szCs w:val="18"/>
        </w:rPr>
        <w:t>delle situazioni di incompatibilità specifiche per i titolari di incarichi dirigenziali e assimilati.</w:t>
      </w:r>
    </w:p>
    <w:p w14:paraId="21A71113" w14:textId="77777777" w:rsidR="009C05D1" w:rsidRPr="00910CDF" w:rsidRDefault="009C05D1" w:rsidP="009972BA">
      <w:pPr>
        <w:autoSpaceDE w:val="0"/>
        <w:autoSpaceDN w:val="0"/>
        <w:adjustRightInd w:val="0"/>
        <w:spacing w:line="360" w:lineRule="auto"/>
        <w:contextualSpacing/>
        <w:rPr>
          <w:rFonts w:ascii="Times New Roman" w:eastAsiaTheme="minorHAnsi" w:hAnsi="Times New Roman" w:cs="Times New Roman"/>
          <w:sz w:val="18"/>
          <w:szCs w:val="18"/>
        </w:rPr>
      </w:pPr>
      <w:r w:rsidRPr="00910CDF">
        <w:rPr>
          <w:rFonts w:ascii="Times New Roman" w:eastAsiaTheme="minorHAnsi" w:hAnsi="Times New Roman" w:cs="Times New Roman"/>
          <w:sz w:val="18"/>
          <w:szCs w:val="18"/>
        </w:rPr>
        <w:t xml:space="preserve">La situazione di </w:t>
      </w:r>
      <w:proofErr w:type="spellStart"/>
      <w:r w:rsidRPr="00910CDF">
        <w:rPr>
          <w:rFonts w:ascii="Times New Roman" w:eastAsiaTheme="minorHAnsi" w:hAnsi="Times New Roman" w:cs="Times New Roman"/>
          <w:sz w:val="18"/>
          <w:szCs w:val="18"/>
        </w:rPr>
        <w:t>inconferibilità</w:t>
      </w:r>
      <w:proofErr w:type="spellEnd"/>
      <w:r w:rsidRPr="00910CDF">
        <w:rPr>
          <w:rFonts w:ascii="Times New Roman" w:eastAsiaTheme="minorHAnsi" w:hAnsi="Times New Roman" w:cs="Times New Roman"/>
          <w:sz w:val="18"/>
          <w:szCs w:val="18"/>
        </w:rPr>
        <w:t xml:space="preserve"> non può essere sanata. Per il caso in cui le cause di </w:t>
      </w:r>
      <w:proofErr w:type="spellStart"/>
      <w:r w:rsidRPr="00910CDF">
        <w:rPr>
          <w:rFonts w:ascii="Times New Roman" w:eastAsiaTheme="minorHAnsi" w:hAnsi="Times New Roman" w:cs="Times New Roman"/>
          <w:sz w:val="18"/>
          <w:szCs w:val="18"/>
        </w:rPr>
        <w:t>inconferibilità</w:t>
      </w:r>
      <w:proofErr w:type="spellEnd"/>
      <w:r w:rsidRPr="00910CDF">
        <w:rPr>
          <w:rFonts w:ascii="Times New Roman" w:eastAsiaTheme="minorHAnsi" w:hAnsi="Times New Roman" w:cs="Times New Roman"/>
          <w:sz w:val="18"/>
          <w:szCs w:val="18"/>
        </w:rPr>
        <w:t xml:space="preserve">, sebbene esistenti </w:t>
      </w:r>
      <w:r w:rsidRPr="00910CDF">
        <w:rPr>
          <w:rFonts w:ascii="Times New Roman" w:eastAsiaTheme="minorHAnsi" w:hAnsi="Times New Roman" w:cs="Times New Roman"/>
          <w:i/>
          <w:iCs/>
          <w:sz w:val="18"/>
          <w:szCs w:val="18"/>
        </w:rPr>
        <w:t>ab origine</w:t>
      </w:r>
      <w:r w:rsidRPr="00910CDF">
        <w:rPr>
          <w:rFonts w:ascii="Times New Roman" w:eastAsiaTheme="minorHAnsi" w:hAnsi="Times New Roman" w:cs="Times New Roman"/>
          <w:sz w:val="18"/>
          <w:szCs w:val="18"/>
        </w:rPr>
        <w:t xml:space="preserve">, non fossero note all’amministrazione e si appalesassero nel corso del rapporto, il </w:t>
      </w:r>
      <w:r w:rsidR="00A73FA3" w:rsidRPr="00910CDF">
        <w:rPr>
          <w:rFonts w:ascii="Times New Roman" w:eastAsiaTheme="minorHAnsi" w:hAnsi="Times New Roman" w:cs="Times New Roman"/>
          <w:sz w:val="18"/>
          <w:szCs w:val="18"/>
        </w:rPr>
        <w:t>RPCT</w:t>
      </w:r>
      <w:r w:rsidRPr="00910CDF">
        <w:rPr>
          <w:rFonts w:ascii="Times New Roman" w:hAnsi="Times New Roman" w:cs="Times New Roman"/>
          <w:sz w:val="18"/>
          <w:szCs w:val="18"/>
        </w:rPr>
        <w:t xml:space="preserve"> </w:t>
      </w:r>
      <w:r w:rsidRPr="00910CDF">
        <w:rPr>
          <w:rFonts w:ascii="Times New Roman" w:eastAsiaTheme="minorHAnsi" w:hAnsi="Times New Roman" w:cs="Times New Roman"/>
          <w:sz w:val="18"/>
          <w:szCs w:val="18"/>
        </w:rPr>
        <w:t>è tenuto ad effettuare la contestazione all’interessato, il quale, previo contraddittorio, deve essere rimosso dall’incarico.</w:t>
      </w:r>
    </w:p>
    <w:p w14:paraId="2146DC72" w14:textId="3E52BFC3" w:rsidR="009C05D1" w:rsidRPr="00910CDF" w:rsidRDefault="00A73FA3" w:rsidP="009972BA">
      <w:pPr>
        <w:autoSpaceDE w:val="0"/>
        <w:autoSpaceDN w:val="0"/>
        <w:adjustRightInd w:val="0"/>
        <w:spacing w:line="360" w:lineRule="auto"/>
        <w:contextualSpacing/>
        <w:rPr>
          <w:rFonts w:ascii="Times New Roman" w:hAnsi="Times New Roman" w:cs="Times New Roman"/>
          <w:sz w:val="18"/>
          <w:szCs w:val="18"/>
        </w:rPr>
      </w:pPr>
      <w:r w:rsidRPr="00910CDF">
        <w:rPr>
          <w:rFonts w:ascii="Times New Roman" w:hAnsi="Times New Roman" w:cs="Times New Roman"/>
          <w:sz w:val="18"/>
          <w:szCs w:val="18"/>
        </w:rPr>
        <w:t xml:space="preserve">CMV Servizi Srl </w:t>
      </w:r>
      <w:proofErr w:type="gramStart"/>
      <w:r w:rsidRPr="00910CDF">
        <w:rPr>
          <w:rFonts w:ascii="Times New Roman" w:hAnsi="Times New Roman" w:cs="Times New Roman"/>
          <w:sz w:val="18"/>
          <w:szCs w:val="18"/>
        </w:rPr>
        <w:t>è</w:t>
      </w:r>
      <w:r w:rsidR="006A27D3" w:rsidRPr="00910CDF">
        <w:rPr>
          <w:rFonts w:ascii="Times New Roman" w:hAnsi="Times New Roman" w:cs="Times New Roman"/>
          <w:sz w:val="18"/>
          <w:szCs w:val="18"/>
        </w:rPr>
        <w:t xml:space="preserve"> </w:t>
      </w:r>
      <w:r w:rsidRPr="00910CDF">
        <w:rPr>
          <w:rFonts w:ascii="Times New Roman" w:hAnsi="Times New Roman" w:cs="Times New Roman"/>
          <w:sz w:val="18"/>
          <w:szCs w:val="18"/>
        </w:rPr>
        <w:t>tenuta</w:t>
      </w:r>
      <w:proofErr w:type="gramEnd"/>
      <w:r w:rsidRPr="00910CDF">
        <w:rPr>
          <w:rFonts w:ascii="Times New Roman" w:hAnsi="Times New Roman" w:cs="Times New Roman"/>
          <w:sz w:val="18"/>
          <w:szCs w:val="18"/>
        </w:rPr>
        <w:t xml:space="preserve"> </w:t>
      </w:r>
      <w:r w:rsidR="009C05D1" w:rsidRPr="00910CDF">
        <w:rPr>
          <w:rFonts w:ascii="Times New Roman" w:hAnsi="Times New Roman" w:cs="Times New Roman"/>
          <w:sz w:val="18"/>
          <w:szCs w:val="18"/>
        </w:rPr>
        <w:t xml:space="preserve">a verificare la sussistenza di eventuali condizioni ostative </w:t>
      </w:r>
      <w:r w:rsidR="009D30DB" w:rsidRPr="00910CDF">
        <w:rPr>
          <w:rFonts w:ascii="Times New Roman" w:hAnsi="Times New Roman" w:cs="Times New Roman"/>
          <w:sz w:val="18"/>
          <w:szCs w:val="18"/>
        </w:rPr>
        <w:t xml:space="preserve">in capo all’organo amministrativo e </w:t>
      </w:r>
      <w:r w:rsidR="009C05D1" w:rsidRPr="00910CDF">
        <w:rPr>
          <w:rFonts w:ascii="Times New Roman" w:hAnsi="Times New Roman" w:cs="Times New Roman"/>
          <w:sz w:val="18"/>
          <w:szCs w:val="18"/>
        </w:rPr>
        <w:t>all’atto del conferimento degli incarichi dirigenziali e degli altri incarichi previsti dai Capi III e IV del d.lgs. n. 39 del 2013. Le condizioni ostative sono quelle previste nei suddetti Capi, salva la valutazione di ulteriori situazioni di conflitto di interesse o cause impeditive.</w:t>
      </w:r>
    </w:p>
    <w:p w14:paraId="3683D363" w14:textId="77777777" w:rsidR="009C05D1" w:rsidRPr="00910CDF" w:rsidRDefault="009C05D1" w:rsidP="009972BA">
      <w:pPr>
        <w:autoSpaceDE w:val="0"/>
        <w:autoSpaceDN w:val="0"/>
        <w:adjustRightInd w:val="0"/>
        <w:spacing w:line="360" w:lineRule="auto"/>
        <w:contextualSpacing/>
        <w:rPr>
          <w:rFonts w:ascii="Times New Roman" w:hAnsi="Times New Roman" w:cs="Times New Roman"/>
          <w:sz w:val="18"/>
          <w:szCs w:val="18"/>
        </w:rPr>
      </w:pPr>
      <w:r w:rsidRPr="00910CDF">
        <w:rPr>
          <w:rFonts w:ascii="Times New Roman" w:hAnsi="Times New Roman" w:cs="Times New Roman"/>
          <w:sz w:val="18"/>
          <w:szCs w:val="18"/>
        </w:rPr>
        <w:t>L’accertamento avviene mediante dichiarazione sostitutiva di certificazione resa dall’interessato nei termini e alle condizioni dell’art. 46 del d.P.R. n. 445 del 2000 pubblicata sul sito dell</w:t>
      </w:r>
      <w:r w:rsidR="009D30DB" w:rsidRPr="00910CDF">
        <w:rPr>
          <w:rFonts w:ascii="Times New Roman" w:hAnsi="Times New Roman" w:cs="Times New Roman"/>
          <w:sz w:val="18"/>
          <w:szCs w:val="18"/>
        </w:rPr>
        <w:t xml:space="preserve">a Società. </w:t>
      </w:r>
    </w:p>
    <w:p w14:paraId="7A514BDC" w14:textId="77777777" w:rsidR="009C05D1" w:rsidRPr="00910CDF" w:rsidRDefault="009C05D1" w:rsidP="009972BA">
      <w:pPr>
        <w:autoSpaceDE w:val="0"/>
        <w:autoSpaceDN w:val="0"/>
        <w:adjustRightInd w:val="0"/>
        <w:spacing w:line="360" w:lineRule="auto"/>
        <w:contextualSpacing/>
        <w:rPr>
          <w:rFonts w:ascii="Times New Roman" w:hAnsi="Times New Roman" w:cs="Times New Roman"/>
          <w:sz w:val="18"/>
          <w:szCs w:val="18"/>
        </w:rPr>
      </w:pPr>
      <w:r w:rsidRPr="00910CDF">
        <w:rPr>
          <w:rFonts w:ascii="Times New Roman" w:hAnsi="Times New Roman" w:cs="Times New Roman"/>
          <w:sz w:val="18"/>
          <w:szCs w:val="18"/>
        </w:rPr>
        <w:t xml:space="preserve">In caso di violazione delle previsioni di </w:t>
      </w:r>
      <w:proofErr w:type="spellStart"/>
      <w:r w:rsidRPr="00910CDF">
        <w:rPr>
          <w:rFonts w:ascii="Times New Roman" w:hAnsi="Times New Roman" w:cs="Times New Roman"/>
          <w:sz w:val="18"/>
          <w:szCs w:val="18"/>
        </w:rPr>
        <w:t>inconferibilità</w:t>
      </w:r>
      <w:proofErr w:type="spellEnd"/>
      <w:r w:rsidRPr="00910CDF">
        <w:rPr>
          <w:rFonts w:ascii="Times New Roman" w:hAnsi="Times New Roman" w:cs="Times New Roman"/>
          <w:sz w:val="18"/>
          <w:szCs w:val="18"/>
        </w:rPr>
        <w:t>, secondo l’art. 17 d.lgs. n. 39, l’incarico è nullo e si applicano le sanzioni di cui all’art. 18 del medesimo decreto.</w:t>
      </w:r>
    </w:p>
    <w:p w14:paraId="1BD84164" w14:textId="15EED577" w:rsidR="009D30DB" w:rsidRPr="00910CDF" w:rsidRDefault="009D30DB" w:rsidP="009D30DB">
      <w:pPr>
        <w:spacing w:line="360" w:lineRule="auto"/>
        <w:rPr>
          <w:rFonts w:ascii="Times New Roman" w:hAnsi="Times New Roman" w:cs="Times New Roman"/>
          <w:sz w:val="18"/>
          <w:szCs w:val="18"/>
        </w:rPr>
      </w:pPr>
      <w:r w:rsidRPr="00910CDF">
        <w:rPr>
          <w:rFonts w:ascii="Times New Roman" w:hAnsi="Times New Roman" w:cs="Times New Roman"/>
          <w:sz w:val="18"/>
          <w:szCs w:val="18"/>
        </w:rPr>
        <w:t>La società CMV Servizi Srl, in ottemperanza a quanto previsto dalle disposizioni del d.lgs. n. 39/2013, ha predisposto la “</w:t>
      </w:r>
      <w:r w:rsidRPr="00910CDF">
        <w:rPr>
          <w:rFonts w:ascii="Times New Roman" w:hAnsi="Times New Roman" w:cs="Times New Roman"/>
          <w:i/>
          <w:sz w:val="18"/>
          <w:szCs w:val="18"/>
        </w:rPr>
        <w:t>dichiarazi</w:t>
      </w:r>
      <w:r w:rsidR="0008052A" w:rsidRPr="00910CDF">
        <w:rPr>
          <w:rFonts w:ascii="Times New Roman" w:hAnsi="Times New Roman" w:cs="Times New Roman"/>
          <w:i/>
          <w:sz w:val="18"/>
          <w:szCs w:val="18"/>
        </w:rPr>
        <w:t>one in merito all’insussistenza</w:t>
      </w:r>
      <w:r w:rsidRPr="00910CDF">
        <w:rPr>
          <w:rFonts w:ascii="Times New Roman" w:hAnsi="Times New Roman" w:cs="Times New Roman"/>
          <w:i/>
          <w:sz w:val="18"/>
          <w:szCs w:val="18"/>
        </w:rPr>
        <w:t xml:space="preserve">/sussistenza di cause di </w:t>
      </w:r>
      <w:proofErr w:type="spellStart"/>
      <w:r w:rsidRPr="00910CDF">
        <w:rPr>
          <w:rFonts w:ascii="Times New Roman" w:hAnsi="Times New Roman" w:cs="Times New Roman"/>
          <w:i/>
          <w:sz w:val="18"/>
          <w:szCs w:val="18"/>
        </w:rPr>
        <w:t>inconferibilità</w:t>
      </w:r>
      <w:proofErr w:type="spellEnd"/>
      <w:r w:rsidRPr="00910CDF">
        <w:rPr>
          <w:rFonts w:ascii="Times New Roman" w:hAnsi="Times New Roman" w:cs="Times New Roman"/>
          <w:i/>
          <w:sz w:val="18"/>
          <w:szCs w:val="18"/>
        </w:rPr>
        <w:t xml:space="preserve">/incompatibilità ai sensi del d.lgs. 8 aprile 2013, n. 39 e </w:t>
      </w:r>
      <w:proofErr w:type="spellStart"/>
      <w:r w:rsidRPr="00910CDF">
        <w:rPr>
          <w:rFonts w:ascii="Times New Roman" w:hAnsi="Times New Roman" w:cs="Times New Roman"/>
          <w:i/>
          <w:sz w:val="18"/>
          <w:szCs w:val="18"/>
        </w:rPr>
        <w:t>s.m.i.</w:t>
      </w:r>
      <w:proofErr w:type="spellEnd"/>
      <w:r w:rsidRPr="00910CDF">
        <w:rPr>
          <w:rFonts w:ascii="Times New Roman" w:hAnsi="Times New Roman" w:cs="Times New Roman"/>
          <w:sz w:val="18"/>
          <w:szCs w:val="18"/>
        </w:rPr>
        <w:t xml:space="preserve">” da far compilare e sottoscrivere ai propri dirigenti e amministratori.  </w:t>
      </w:r>
    </w:p>
    <w:p w14:paraId="52516694" w14:textId="067FE9C9" w:rsidR="009D30DB" w:rsidRPr="00910CDF" w:rsidRDefault="009D30DB" w:rsidP="009D30DB">
      <w:pPr>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Tali dichiarazioni sono state aggiornate altresì con le previsioni normative di cui al D. Lgs. 175/2016 sopra illustrate. Riguardo all'attività di vigilanza sulle </w:t>
      </w:r>
      <w:proofErr w:type="gramStart"/>
      <w:r w:rsidRPr="00910CDF">
        <w:rPr>
          <w:rFonts w:ascii="Times New Roman" w:hAnsi="Times New Roman" w:cs="Times New Roman"/>
          <w:sz w:val="18"/>
          <w:szCs w:val="18"/>
        </w:rPr>
        <w:t>predette</w:t>
      </w:r>
      <w:proofErr w:type="gramEnd"/>
      <w:r w:rsidR="00C90A99" w:rsidRPr="00910CDF">
        <w:rPr>
          <w:rFonts w:ascii="Times New Roman" w:hAnsi="Times New Roman" w:cs="Times New Roman"/>
          <w:sz w:val="18"/>
          <w:szCs w:val="18"/>
        </w:rPr>
        <w:t xml:space="preserve"> </w:t>
      </w:r>
      <w:r w:rsidRPr="00910CDF">
        <w:rPr>
          <w:rFonts w:ascii="Times New Roman" w:hAnsi="Times New Roman" w:cs="Times New Roman"/>
          <w:sz w:val="18"/>
          <w:szCs w:val="18"/>
        </w:rPr>
        <w:t>dichiarazioni provvederà ad effettuare i relativi controlli eventualmente in coordinamento con l'Organismo di Vigilanza e le altre strutture di controllo della società.</w:t>
      </w:r>
    </w:p>
    <w:p w14:paraId="17D92006" w14:textId="77777777" w:rsidR="009D30DB" w:rsidRPr="00910CDF" w:rsidRDefault="009D30DB" w:rsidP="009D30DB">
      <w:pPr>
        <w:tabs>
          <w:tab w:val="left" w:pos="1701"/>
        </w:tabs>
        <w:autoSpaceDE w:val="0"/>
        <w:autoSpaceDN w:val="0"/>
        <w:adjustRightInd w:val="0"/>
        <w:spacing w:line="360" w:lineRule="auto"/>
        <w:rPr>
          <w:rFonts w:ascii="Times New Roman" w:eastAsiaTheme="minorHAnsi" w:hAnsi="Times New Roman" w:cs="Times New Roman"/>
          <w:sz w:val="18"/>
          <w:szCs w:val="18"/>
        </w:rPr>
      </w:pPr>
      <w:r w:rsidRPr="00910CDF">
        <w:rPr>
          <w:rFonts w:ascii="Times New Roman" w:eastAsiaTheme="minorHAnsi" w:hAnsi="Times New Roman" w:cs="Times New Roman"/>
          <w:sz w:val="18"/>
          <w:szCs w:val="18"/>
        </w:rPr>
        <w:t xml:space="preserve">CMV Servizi Srl </w:t>
      </w:r>
      <w:proofErr w:type="gramStart"/>
      <w:r w:rsidRPr="00910CDF">
        <w:rPr>
          <w:rFonts w:ascii="Times New Roman" w:eastAsiaTheme="minorHAnsi" w:hAnsi="Times New Roman" w:cs="Times New Roman"/>
          <w:sz w:val="18"/>
          <w:szCs w:val="18"/>
        </w:rPr>
        <w:t>provvede</w:t>
      </w:r>
      <w:proofErr w:type="gramEnd"/>
      <w:r w:rsidRPr="00910CDF">
        <w:rPr>
          <w:rFonts w:ascii="Times New Roman" w:eastAsiaTheme="minorHAnsi" w:hAnsi="Times New Roman" w:cs="Times New Roman"/>
          <w:sz w:val="18"/>
          <w:szCs w:val="18"/>
        </w:rPr>
        <w:t xml:space="preserve"> a:</w:t>
      </w:r>
    </w:p>
    <w:p w14:paraId="7FAE3B00" w14:textId="77777777" w:rsidR="009D30DB" w:rsidRPr="00910CDF" w:rsidRDefault="009D30DB" w:rsidP="00AF6E6D">
      <w:pPr>
        <w:pStyle w:val="Paragrafoelenco"/>
        <w:numPr>
          <w:ilvl w:val="0"/>
          <w:numId w:val="14"/>
        </w:numPr>
        <w:tabs>
          <w:tab w:val="left" w:pos="1701"/>
        </w:tabs>
        <w:autoSpaceDE w:val="0"/>
        <w:autoSpaceDN w:val="0"/>
        <w:adjustRightInd w:val="0"/>
        <w:spacing w:line="360" w:lineRule="auto"/>
        <w:rPr>
          <w:rFonts w:ascii="Times New Roman" w:hAnsi="Times New Roman"/>
          <w:sz w:val="18"/>
          <w:szCs w:val="18"/>
        </w:rPr>
      </w:pPr>
      <w:r w:rsidRPr="00910CDF">
        <w:rPr>
          <w:rFonts w:ascii="Times New Roman" w:hAnsi="Times New Roman"/>
          <w:sz w:val="18"/>
          <w:szCs w:val="18"/>
        </w:rPr>
        <w:t xml:space="preserve">acquisire la dichiarazione sulla insussistenza di cause di </w:t>
      </w:r>
      <w:proofErr w:type="spellStart"/>
      <w:r w:rsidRPr="00910CDF">
        <w:rPr>
          <w:rFonts w:ascii="Times New Roman" w:hAnsi="Times New Roman"/>
          <w:sz w:val="18"/>
          <w:szCs w:val="18"/>
        </w:rPr>
        <w:t>inconferibilità</w:t>
      </w:r>
      <w:proofErr w:type="spellEnd"/>
      <w:r w:rsidRPr="00910CDF">
        <w:rPr>
          <w:rFonts w:ascii="Times New Roman" w:hAnsi="Times New Roman"/>
          <w:sz w:val="18"/>
          <w:szCs w:val="18"/>
        </w:rPr>
        <w:t xml:space="preserve">/incompatibilità prima del conferimento dell’incarico; </w:t>
      </w:r>
    </w:p>
    <w:p w14:paraId="5DA34D25" w14:textId="77777777" w:rsidR="006A27D3" w:rsidRPr="00910CDF" w:rsidRDefault="006A27D3" w:rsidP="00AF6E6D">
      <w:pPr>
        <w:pStyle w:val="Paragrafoelenco"/>
        <w:numPr>
          <w:ilvl w:val="0"/>
          <w:numId w:val="14"/>
        </w:numPr>
        <w:tabs>
          <w:tab w:val="left" w:pos="1701"/>
        </w:tabs>
        <w:autoSpaceDE w:val="0"/>
        <w:autoSpaceDN w:val="0"/>
        <w:adjustRightInd w:val="0"/>
        <w:spacing w:line="360" w:lineRule="auto"/>
        <w:rPr>
          <w:rFonts w:ascii="Times New Roman" w:hAnsi="Times New Roman"/>
          <w:sz w:val="18"/>
          <w:szCs w:val="18"/>
        </w:rPr>
      </w:pPr>
      <w:r w:rsidRPr="00910CDF">
        <w:rPr>
          <w:rFonts w:ascii="Times New Roman" w:hAnsi="Times New Roman"/>
          <w:sz w:val="18"/>
          <w:szCs w:val="18"/>
        </w:rPr>
        <w:t>annualmente il RPCT richiede e pubblica la dichiarazione di insussistenza di cause di incompatibilità;</w:t>
      </w:r>
    </w:p>
    <w:p w14:paraId="5A1A7160" w14:textId="079363A0" w:rsidR="009D30DB" w:rsidRPr="00910CDF" w:rsidRDefault="009D30DB" w:rsidP="00AF6E6D">
      <w:pPr>
        <w:pStyle w:val="Paragrafoelenco"/>
        <w:numPr>
          <w:ilvl w:val="0"/>
          <w:numId w:val="14"/>
        </w:numPr>
        <w:tabs>
          <w:tab w:val="left" w:pos="1701"/>
        </w:tabs>
        <w:autoSpaceDE w:val="0"/>
        <w:autoSpaceDN w:val="0"/>
        <w:adjustRightInd w:val="0"/>
        <w:spacing w:line="360" w:lineRule="auto"/>
        <w:rPr>
          <w:rFonts w:ascii="Times New Roman" w:hAnsi="Times New Roman"/>
          <w:sz w:val="18"/>
          <w:szCs w:val="18"/>
        </w:rPr>
      </w:pPr>
      <w:r w:rsidRPr="00910CDF">
        <w:rPr>
          <w:rFonts w:ascii="Times New Roman" w:hAnsi="Times New Roman"/>
          <w:sz w:val="18"/>
          <w:szCs w:val="18"/>
        </w:rPr>
        <w:t xml:space="preserve">la suddetta dichiarazione sarà accompagnata da CV; </w:t>
      </w:r>
    </w:p>
    <w:p w14:paraId="437C4BD0" w14:textId="743884A9" w:rsidR="009D30DB" w:rsidRPr="00910CDF" w:rsidRDefault="009D30DB" w:rsidP="00AF6E6D">
      <w:pPr>
        <w:pStyle w:val="Paragrafoelenco"/>
        <w:numPr>
          <w:ilvl w:val="0"/>
          <w:numId w:val="14"/>
        </w:numPr>
        <w:tabs>
          <w:tab w:val="left" w:pos="1701"/>
        </w:tabs>
        <w:autoSpaceDE w:val="0"/>
        <w:autoSpaceDN w:val="0"/>
        <w:adjustRightInd w:val="0"/>
        <w:spacing w:line="360" w:lineRule="auto"/>
        <w:rPr>
          <w:rFonts w:ascii="Times New Roman" w:hAnsi="Times New Roman"/>
          <w:sz w:val="18"/>
          <w:szCs w:val="18"/>
        </w:rPr>
      </w:pPr>
      <w:r w:rsidRPr="00910CDF">
        <w:rPr>
          <w:rFonts w:ascii="Times New Roman" w:hAnsi="Times New Roman"/>
          <w:sz w:val="18"/>
          <w:szCs w:val="18"/>
        </w:rPr>
        <w:t>il RPCT provvederà ad una verifica sulla dichiarazione;</w:t>
      </w:r>
    </w:p>
    <w:p w14:paraId="12753F89" w14:textId="0905B8D8" w:rsidR="009D30DB" w:rsidRPr="00910CDF" w:rsidRDefault="009D30DB" w:rsidP="00AF6E6D">
      <w:pPr>
        <w:pStyle w:val="Paragrafoelenco"/>
        <w:numPr>
          <w:ilvl w:val="0"/>
          <w:numId w:val="14"/>
        </w:numPr>
        <w:tabs>
          <w:tab w:val="left" w:pos="1701"/>
        </w:tabs>
        <w:autoSpaceDE w:val="0"/>
        <w:autoSpaceDN w:val="0"/>
        <w:adjustRightInd w:val="0"/>
        <w:spacing w:line="360" w:lineRule="auto"/>
        <w:rPr>
          <w:rFonts w:ascii="Times New Roman" w:hAnsi="Times New Roman"/>
          <w:sz w:val="18"/>
          <w:szCs w:val="18"/>
        </w:rPr>
      </w:pPr>
      <w:r w:rsidRPr="00910CDF">
        <w:rPr>
          <w:rFonts w:ascii="Times New Roman" w:hAnsi="Times New Roman"/>
          <w:sz w:val="18"/>
          <w:szCs w:val="18"/>
        </w:rPr>
        <w:t>all’esito della positiva verifica l’incarico potrà essere conferito</w:t>
      </w:r>
      <w:r w:rsidR="006A27D3" w:rsidRPr="00910CDF">
        <w:rPr>
          <w:rFonts w:ascii="Times New Roman" w:hAnsi="Times New Roman"/>
          <w:sz w:val="18"/>
          <w:szCs w:val="18"/>
        </w:rPr>
        <w:t>.</w:t>
      </w:r>
    </w:p>
    <w:p w14:paraId="735F69D9" w14:textId="77777777" w:rsidR="009D30DB" w:rsidRPr="00910CDF" w:rsidRDefault="009D30DB" w:rsidP="009D30DB">
      <w:pPr>
        <w:tabs>
          <w:tab w:val="left" w:pos="1701"/>
        </w:tabs>
        <w:autoSpaceDE w:val="0"/>
        <w:autoSpaceDN w:val="0"/>
        <w:adjustRightInd w:val="0"/>
        <w:spacing w:line="360" w:lineRule="auto"/>
        <w:rPr>
          <w:rFonts w:ascii="Times New Roman" w:eastAsia="MS ??" w:hAnsi="Times New Roman" w:cs="Times New Roman"/>
          <w:sz w:val="18"/>
          <w:szCs w:val="18"/>
        </w:rPr>
      </w:pPr>
    </w:p>
    <w:p w14:paraId="1A1FE8E1" w14:textId="2B26D1AA" w:rsidR="001E324E" w:rsidRPr="00910CDF" w:rsidRDefault="004B3EB3" w:rsidP="009D30DB">
      <w:pPr>
        <w:tabs>
          <w:tab w:val="left" w:pos="1701"/>
        </w:tabs>
        <w:autoSpaceDE w:val="0"/>
        <w:autoSpaceDN w:val="0"/>
        <w:adjustRightInd w:val="0"/>
        <w:spacing w:line="360" w:lineRule="auto"/>
        <w:rPr>
          <w:rFonts w:ascii="Times New Roman" w:eastAsiaTheme="minorHAnsi" w:hAnsi="Times New Roman" w:cs="Times New Roman"/>
          <w:b/>
          <w:bCs/>
          <w:sz w:val="18"/>
          <w:szCs w:val="18"/>
        </w:rPr>
      </w:pPr>
      <w:r w:rsidRPr="00910CDF">
        <w:rPr>
          <w:rFonts w:ascii="Times New Roman" w:eastAsiaTheme="minorHAnsi" w:hAnsi="Times New Roman" w:cs="Times New Roman"/>
          <w:b/>
          <w:bCs/>
          <w:sz w:val="18"/>
          <w:szCs w:val="18"/>
          <w:u w:val="single"/>
        </w:rPr>
        <w:t>M</w:t>
      </w:r>
      <w:r w:rsidR="00AE5931" w:rsidRPr="00910CDF">
        <w:rPr>
          <w:rFonts w:ascii="Times New Roman" w:eastAsiaTheme="minorHAnsi" w:hAnsi="Times New Roman" w:cs="Times New Roman"/>
          <w:b/>
          <w:bCs/>
          <w:sz w:val="18"/>
          <w:szCs w:val="18"/>
          <w:u w:val="single"/>
        </w:rPr>
        <w:t xml:space="preserve">isure relativa alle </w:t>
      </w:r>
      <w:proofErr w:type="spellStart"/>
      <w:r w:rsidR="00AE5931" w:rsidRPr="00910CDF">
        <w:rPr>
          <w:rFonts w:ascii="Times New Roman" w:eastAsiaTheme="minorHAnsi" w:hAnsi="Times New Roman" w:cs="Times New Roman"/>
          <w:b/>
          <w:bCs/>
          <w:sz w:val="18"/>
          <w:szCs w:val="18"/>
          <w:u w:val="single"/>
        </w:rPr>
        <w:t>attivita'</w:t>
      </w:r>
      <w:proofErr w:type="spellEnd"/>
      <w:r w:rsidR="00AE5931" w:rsidRPr="00910CDF">
        <w:rPr>
          <w:rFonts w:ascii="Times New Roman" w:eastAsiaTheme="minorHAnsi" w:hAnsi="Times New Roman" w:cs="Times New Roman"/>
          <w:b/>
          <w:bCs/>
          <w:sz w:val="18"/>
          <w:szCs w:val="18"/>
          <w:u w:val="single"/>
        </w:rPr>
        <w:t xml:space="preserve"> successive alla cessazione del rapporto di lavoro </w:t>
      </w:r>
      <w:r w:rsidR="009D30DB" w:rsidRPr="00910CDF">
        <w:rPr>
          <w:rFonts w:ascii="Times New Roman" w:eastAsiaTheme="minorHAnsi" w:hAnsi="Times New Roman" w:cs="Times New Roman"/>
          <w:b/>
          <w:bCs/>
          <w:sz w:val="18"/>
          <w:szCs w:val="18"/>
          <w:u w:val="single"/>
        </w:rPr>
        <w:t xml:space="preserve">(cd </w:t>
      </w:r>
      <w:r w:rsidR="001E324E" w:rsidRPr="00910CDF">
        <w:rPr>
          <w:rFonts w:ascii="Times New Roman" w:eastAsiaTheme="minorHAnsi" w:hAnsi="Times New Roman" w:cs="Times New Roman"/>
          <w:b/>
          <w:bCs/>
          <w:i/>
          <w:iCs/>
          <w:sz w:val="18"/>
          <w:szCs w:val="18"/>
          <w:u w:val="single"/>
        </w:rPr>
        <w:t>Revolving Doors</w:t>
      </w:r>
      <w:r w:rsidR="009D30DB" w:rsidRPr="00910CDF">
        <w:rPr>
          <w:rFonts w:ascii="Times New Roman" w:eastAsiaTheme="minorHAnsi" w:hAnsi="Times New Roman" w:cs="Times New Roman"/>
          <w:b/>
          <w:bCs/>
          <w:i/>
          <w:iCs/>
          <w:sz w:val="18"/>
          <w:szCs w:val="18"/>
          <w:u w:val="single"/>
        </w:rPr>
        <w:t xml:space="preserve"> o </w:t>
      </w:r>
      <w:proofErr w:type="spellStart"/>
      <w:r w:rsidR="009D30DB" w:rsidRPr="00910CDF">
        <w:rPr>
          <w:rFonts w:ascii="Times New Roman" w:eastAsiaTheme="minorHAnsi" w:hAnsi="Times New Roman" w:cs="Times New Roman"/>
          <w:b/>
          <w:bCs/>
          <w:i/>
          <w:iCs/>
          <w:sz w:val="18"/>
          <w:szCs w:val="18"/>
          <w:u w:val="single"/>
        </w:rPr>
        <w:t>pant</w:t>
      </w:r>
      <w:r w:rsidR="006A27D3" w:rsidRPr="00910CDF">
        <w:rPr>
          <w:rFonts w:ascii="Times New Roman" w:eastAsiaTheme="minorHAnsi" w:hAnsi="Times New Roman" w:cs="Times New Roman"/>
          <w:b/>
          <w:bCs/>
          <w:i/>
          <w:iCs/>
          <w:sz w:val="18"/>
          <w:szCs w:val="18"/>
          <w:u w:val="single"/>
        </w:rPr>
        <w:t>o</w:t>
      </w:r>
      <w:r w:rsidR="009D30DB" w:rsidRPr="00910CDF">
        <w:rPr>
          <w:rFonts w:ascii="Times New Roman" w:eastAsiaTheme="minorHAnsi" w:hAnsi="Times New Roman" w:cs="Times New Roman"/>
          <w:b/>
          <w:bCs/>
          <w:i/>
          <w:iCs/>
          <w:sz w:val="18"/>
          <w:szCs w:val="18"/>
          <w:u w:val="single"/>
        </w:rPr>
        <w:t>uflage</w:t>
      </w:r>
      <w:proofErr w:type="spellEnd"/>
      <w:r w:rsidR="009D30DB" w:rsidRPr="00910CDF">
        <w:rPr>
          <w:rFonts w:ascii="Times New Roman" w:eastAsiaTheme="minorHAnsi" w:hAnsi="Times New Roman" w:cs="Times New Roman"/>
          <w:b/>
          <w:bCs/>
          <w:sz w:val="18"/>
          <w:szCs w:val="18"/>
          <w:u w:val="single"/>
        </w:rPr>
        <w:t>)</w:t>
      </w:r>
    </w:p>
    <w:p w14:paraId="5535CF50" w14:textId="067A7BA7" w:rsidR="009C05D1" w:rsidRPr="00910CDF" w:rsidRDefault="009C05D1" w:rsidP="009D30DB">
      <w:pPr>
        <w:tabs>
          <w:tab w:val="left" w:pos="1418"/>
          <w:tab w:val="left" w:pos="1701"/>
        </w:tabs>
        <w:autoSpaceDE w:val="0"/>
        <w:autoSpaceDN w:val="0"/>
        <w:adjustRightInd w:val="0"/>
        <w:spacing w:line="360" w:lineRule="auto"/>
        <w:rPr>
          <w:rFonts w:ascii="Times New Roman" w:eastAsiaTheme="minorHAnsi" w:hAnsi="Times New Roman" w:cs="Times New Roman"/>
          <w:sz w:val="18"/>
          <w:szCs w:val="18"/>
        </w:rPr>
      </w:pPr>
      <w:r w:rsidRPr="00910CDF">
        <w:rPr>
          <w:rFonts w:ascii="Times New Roman" w:hAnsi="Times New Roman" w:cs="Times New Roman"/>
          <w:sz w:val="18"/>
          <w:szCs w:val="18"/>
        </w:rPr>
        <w:t xml:space="preserve">In questa sede, occorre rilevare che l’art. 53 del d.lgs. 165/2001 è stato introdotto dalla legge n. 190/2012 al fine di </w:t>
      </w:r>
      <w:r w:rsidRPr="00910CDF">
        <w:rPr>
          <w:rFonts w:ascii="Times New Roman" w:eastAsiaTheme="minorHAnsi" w:hAnsi="Times New Roman" w:cs="Times New Roman"/>
          <w:sz w:val="18"/>
          <w:szCs w:val="18"/>
        </w:rPr>
        <w:t>contenere il rischio di situazioni di corruzione connesse all’impiego del dipendente successivo alla cessazione del rapporto di lavoro.</w:t>
      </w:r>
      <w:r w:rsidR="006510C7" w:rsidRPr="00910CDF">
        <w:rPr>
          <w:rFonts w:ascii="Times New Roman" w:eastAsiaTheme="minorHAnsi" w:hAnsi="Times New Roman" w:cs="Times New Roman"/>
          <w:sz w:val="18"/>
          <w:szCs w:val="18"/>
        </w:rPr>
        <w:t xml:space="preserve"> L’istituto del </w:t>
      </w:r>
      <w:proofErr w:type="spellStart"/>
      <w:r w:rsidR="006510C7" w:rsidRPr="00910CDF">
        <w:rPr>
          <w:rFonts w:ascii="Times New Roman" w:eastAsiaTheme="minorHAnsi" w:hAnsi="Times New Roman" w:cs="Times New Roman"/>
          <w:i/>
          <w:iCs/>
          <w:sz w:val="18"/>
          <w:szCs w:val="18"/>
        </w:rPr>
        <w:t>pantouflage</w:t>
      </w:r>
      <w:proofErr w:type="spellEnd"/>
      <w:r w:rsidR="006510C7" w:rsidRPr="00910CDF">
        <w:rPr>
          <w:rFonts w:ascii="Times New Roman" w:eastAsiaTheme="minorHAnsi" w:hAnsi="Times New Roman" w:cs="Times New Roman"/>
          <w:i/>
          <w:iCs/>
          <w:sz w:val="18"/>
          <w:szCs w:val="18"/>
        </w:rPr>
        <w:t xml:space="preserve"> </w:t>
      </w:r>
      <w:r w:rsidR="006510C7" w:rsidRPr="00910CDF">
        <w:rPr>
          <w:rFonts w:ascii="Times New Roman" w:eastAsiaTheme="minorHAnsi" w:hAnsi="Times New Roman" w:cs="Times New Roman"/>
          <w:sz w:val="18"/>
          <w:szCs w:val="18"/>
        </w:rPr>
        <w:t>è stato inoltre oggetto di specifico approfondimento nel PNA2022.</w:t>
      </w:r>
      <w:r w:rsidRPr="00910CDF">
        <w:rPr>
          <w:rFonts w:ascii="Times New Roman" w:eastAsiaTheme="minorHAnsi" w:hAnsi="Times New Roman" w:cs="Times New Roman"/>
          <w:sz w:val="18"/>
          <w:szCs w:val="18"/>
        </w:rPr>
        <w:t xml:space="preserve"> Il rischio valutato dalla norma è che durante il periodo di servizio il dipendente possa artatamente precostituirsi delle situazioni lavorative vantaggiose e così sfruttare a proprio fine la sua posizione e il suo potere all’interno dell</w:t>
      </w:r>
      <w:r w:rsidR="00F35DB5" w:rsidRPr="00910CDF">
        <w:rPr>
          <w:rFonts w:ascii="Times New Roman" w:eastAsiaTheme="minorHAnsi" w:hAnsi="Times New Roman" w:cs="Times New Roman"/>
          <w:sz w:val="18"/>
          <w:szCs w:val="18"/>
        </w:rPr>
        <w:t xml:space="preserve">a Società </w:t>
      </w:r>
      <w:r w:rsidRPr="00910CDF">
        <w:rPr>
          <w:rFonts w:ascii="Times New Roman" w:eastAsiaTheme="minorHAnsi" w:hAnsi="Times New Roman" w:cs="Times New Roman"/>
          <w:sz w:val="18"/>
          <w:szCs w:val="18"/>
        </w:rPr>
        <w:t xml:space="preserve">per ottenere un lavoro per lui attraente presso l’impresa o il soggetto privato con cui entra in contatto. La norma prevede quindi una </w:t>
      </w:r>
      <w:r w:rsidRPr="00910CDF">
        <w:rPr>
          <w:rFonts w:ascii="Times New Roman" w:eastAsiaTheme="minorHAnsi" w:hAnsi="Times New Roman" w:cs="Times New Roman"/>
          <w:b/>
          <w:bCs/>
          <w:sz w:val="18"/>
          <w:szCs w:val="18"/>
        </w:rPr>
        <w:t>limitazione della libertà negoziale del dipendente per un determinato periodo successivo alla cessazione del rapporto</w:t>
      </w:r>
      <w:r w:rsidRPr="00910CDF">
        <w:rPr>
          <w:rFonts w:ascii="Times New Roman" w:eastAsiaTheme="minorHAnsi" w:hAnsi="Times New Roman" w:cs="Times New Roman"/>
          <w:sz w:val="18"/>
          <w:szCs w:val="18"/>
        </w:rPr>
        <w:t xml:space="preserve"> per eliminare la “</w:t>
      </w:r>
      <w:r w:rsidRPr="00910CDF">
        <w:rPr>
          <w:rFonts w:ascii="Times New Roman" w:eastAsiaTheme="minorHAnsi" w:hAnsi="Times New Roman" w:cs="Times New Roman"/>
          <w:i/>
          <w:sz w:val="18"/>
          <w:szCs w:val="18"/>
        </w:rPr>
        <w:t>convenienza</w:t>
      </w:r>
      <w:r w:rsidRPr="00910CDF">
        <w:rPr>
          <w:rFonts w:ascii="Times New Roman" w:eastAsiaTheme="minorHAnsi" w:hAnsi="Times New Roman" w:cs="Times New Roman"/>
          <w:sz w:val="18"/>
          <w:szCs w:val="18"/>
        </w:rPr>
        <w:t xml:space="preserve">” di accordi fraudolenti. La norma prevede delle sanzioni per il caso di violazione del </w:t>
      </w:r>
      <w:proofErr w:type="gramStart"/>
      <w:r w:rsidRPr="00910CDF">
        <w:rPr>
          <w:rFonts w:ascii="Times New Roman" w:eastAsiaTheme="minorHAnsi" w:hAnsi="Times New Roman" w:cs="Times New Roman"/>
          <w:sz w:val="18"/>
          <w:szCs w:val="18"/>
        </w:rPr>
        <w:t>predetto</w:t>
      </w:r>
      <w:proofErr w:type="gramEnd"/>
      <w:r w:rsidRPr="00910CDF">
        <w:rPr>
          <w:rFonts w:ascii="Times New Roman" w:eastAsiaTheme="minorHAnsi" w:hAnsi="Times New Roman" w:cs="Times New Roman"/>
          <w:sz w:val="18"/>
          <w:szCs w:val="18"/>
        </w:rPr>
        <w:t xml:space="preserve"> divieto, che consistono in sanzioni sull’atto e sanzioni sui soggetti:</w:t>
      </w:r>
    </w:p>
    <w:p w14:paraId="0C5F0629" w14:textId="77777777" w:rsidR="009C05D1" w:rsidRPr="00910CDF" w:rsidRDefault="009C05D1" w:rsidP="00AF6E6D">
      <w:pPr>
        <w:pStyle w:val="Paragrafoelenco"/>
        <w:numPr>
          <w:ilvl w:val="0"/>
          <w:numId w:val="14"/>
        </w:numPr>
        <w:tabs>
          <w:tab w:val="left" w:pos="1418"/>
          <w:tab w:val="left" w:pos="1701"/>
        </w:tabs>
        <w:autoSpaceDE w:val="0"/>
        <w:autoSpaceDN w:val="0"/>
        <w:adjustRightInd w:val="0"/>
        <w:spacing w:line="360" w:lineRule="auto"/>
        <w:ind w:left="1701" w:hanging="283"/>
        <w:rPr>
          <w:rFonts w:ascii="Times New Roman" w:eastAsiaTheme="minorHAnsi" w:hAnsi="Times New Roman"/>
          <w:i/>
          <w:iCs/>
          <w:sz w:val="18"/>
          <w:szCs w:val="18"/>
        </w:rPr>
      </w:pPr>
      <w:r w:rsidRPr="00910CDF">
        <w:rPr>
          <w:rFonts w:ascii="Times New Roman" w:eastAsiaTheme="minorHAnsi" w:hAnsi="Times New Roman"/>
          <w:sz w:val="18"/>
          <w:szCs w:val="18"/>
        </w:rPr>
        <w:t>sanzioni sull’atto: i contratti di lavoro conclusi e gli incarichi conferiti in violazione del divieto sono nulli</w:t>
      </w:r>
      <w:r w:rsidRPr="00910CDF">
        <w:rPr>
          <w:rFonts w:ascii="Times New Roman" w:eastAsiaTheme="minorHAnsi" w:hAnsi="Times New Roman"/>
          <w:i/>
          <w:iCs/>
          <w:sz w:val="18"/>
          <w:szCs w:val="18"/>
        </w:rPr>
        <w:t>;</w:t>
      </w:r>
    </w:p>
    <w:p w14:paraId="347BFB0F" w14:textId="23E6706A" w:rsidR="007F6C06" w:rsidRPr="00910CDF" w:rsidRDefault="009C05D1" w:rsidP="00AF6E6D">
      <w:pPr>
        <w:pStyle w:val="Paragrafoelenco"/>
        <w:numPr>
          <w:ilvl w:val="0"/>
          <w:numId w:val="14"/>
        </w:numPr>
        <w:autoSpaceDE w:val="0"/>
        <w:autoSpaceDN w:val="0"/>
        <w:adjustRightInd w:val="0"/>
        <w:spacing w:line="360" w:lineRule="auto"/>
        <w:ind w:left="1701" w:hanging="283"/>
        <w:rPr>
          <w:rFonts w:ascii="Times New Roman" w:hAnsi="Times New Roman"/>
          <w:sz w:val="18"/>
          <w:szCs w:val="18"/>
        </w:rPr>
      </w:pPr>
      <w:r w:rsidRPr="00910CDF">
        <w:rPr>
          <w:rFonts w:ascii="Times New Roman" w:eastAsiaTheme="minorHAnsi" w:hAnsi="Times New Roman"/>
          <w:sz w:val="18"/>
          <w:szCs w:val="18"/>
        </w:rPr>
        <w:t xml:space="preserve">sanzioni sui soggetti: i soggetti privati che hanno concluso contratti o conferito incarichi in violazione del divieto </w:t>
      </w:r>
      <w:r w:rsidRPr="00910CDF">
        <w:rPr>
          <w:rFonts w:ascii="Times New Roman" w:eastAsiaTheme="minorHAnsi" w:hAnsi="Times New Roman"/>
          <w:b/>
          <w:bCs/>
          <w:sz w:val="18"/>
          <w:szCs w:val="18"/>
        </w:rPr>
        <w:t>non possono contrattare con l</w:t>
      </w:r>
      <w:r w:rsidR="00F35DB5" w:rsidRPr="00910CDF">
        <w:rPr>
          <w:rFonts w:ascii="Times New Roman" w:eastAsiaTheme="minorHAnsi" w:hAnsi="Times New Roman"/>
          <w:b/>
          <w:bCs/>
          <w:sz w:val="18"/>
          <w:szCs w:val="18"/>
        </w:rPr>
        <w:t>’Amministrazione/società</w:t>
      </w:r>
      <w:r w:rsidRPr="00910CDF">
        <w:rPr>
          <w:rFonts w:ascii="Times New Roman" w:eastAsiaTheme="minorHAnsi" w:hAnsi="Times New Roman"/>
          <w:b/>
          <w:bCs/>
          <w:sz w:val="18"/>
          <w:szCs w:val="18"/>
        </w:rPr>
        <w:t xml:space="preserve"> di provenienza dell’</w:t>
      </w:r>
      <w:r w:rsidRPr="00910CDF">
        <w:rPr>
          <w:rFonts w:ascii="Times New Roman" w:eastAsiaTheme="minorHAnsi" w:hAnsi="Times New Roman"/>
          <w:b/>
          <w:bCs/>
          <w:i/>
          <w:iCs/>
          <w:sz w:val="18"/>
          <w:szCs w:val="18"/>
        </w:rPr>
        <w:t xml:space="preserve">ex </w:t>
      </w:r>
      <w:r w:rsidRPr="00910CDF">
        <w:rPr>
          <w:rFonts w:ascii="Times New Roman" w:eastAsiaTheme="minorHAnsi" w:hAnsi="Times New Roman"/>
          <w:b/>
          <w:bCs/>
          <w:sz w:val="18"/>
          <w:szCs w:val="18"/>
        </w:rPr>
        <w:t>dipendente per i successivi tre anni</w:t>
      </w:r>
      <w:r w:rsidRPr="00910CDF">
        <w:rPr>
          <w:rFonts w:ascii="Times New Roman" w:eastAsiaTheme="minorHAnsi" w:hAnsi="Times New Roman"/>
          <w:sz w:val="18"/>
          <w:szCs w:val="18"/>
        </w:rPr>
        <w:t xml:space="preserve"> ed hanno l’obbligo di restituire eventuali compensi eventualmente percepiti ed accertati in esecuzione </w:t>
      </w:r>
      <w:r w:rsidRPr="00910CDF">
        <w:rPr>
          <w:rFonts w:ascii="Times New Roman" w:eastAsiaTheme="minorHAnsi" w:hAnsi="Times New Roman"/>
          <w:sz w:val="18"/>
          <w:szCs w:val="18"/>
        </w:rPr>
        <w:lastRenderedPageBreak/>
        <w:t>dell’affidamento illegittimo; pertanto, la sanzione opera come requisito soggettivo legale per la partecipazione a procedure di affidamento con la conseguente illegittimità dell’affidamento stesso per il caso di violazione.</w:t>
      </w:r>
    </w:p>
    <w:p w14:paraId="5A735591" w14:textId="55444515" w:rsidR="006510C7" w:rsidRPr="00910CDF" w:rsidRDefault="006510C7" w:rsidP="006510C7">
      <w:pPr>
        <w:autoSpaceDE w:val="0"/>
        <w:autoSpaceDN w:val="0"/>
        <w:adjustRightInd w:val="0"/>
        <w:spacing w:line="360" w:lineRule="auto"/>
        <w:rPr>
          <w:rFonts w:ascii="Times New Roman" w:eastAsiaTheme="minorHAnsi" w:hAnsi="Times New Roman" w:cs="Times New Roman"/>
          <w:sz w:val="18"/>
          <w:szCs w:val="18"/>
        </w:rPr>
      </w:pPr>
      <w:r w:rsidRPr="00910CDF">
        <w:rPr>
          <w:rFonts w:ascii="Times New Roman" w:eastAsiaTheme="minorHAnsi" w:hAnsi="Times New Roman" w:cs="Times New Roman"/>
          <w:sz w:val="18"/>
          <w:szCs w:val="18"/>
        </w:rPr>
        <w:t>Come specificato dall’ANAC nel PNA 2022 (delibera n. 7/2023</w:t>
      </w:r>
      <w:proofErr w:type="gramStart"/>
      <w:r w:rsidRPr="00910CDF">
        <w:rPr>
          <w:rFonts w:ascii="Times New Roman" w:eastAsiaTheme="minorHAnsi" w:hAnsi="Times New Roman" w:cs="Times New Roman"/>
          <w:sz w:val="18"/>
          <w:szCs w:val="18"/>
        </w:rPr>
        <w:t>) ,</w:t>
      </w:r>
      <w:proofErr w:type="gramEnd"/>
      <w:r w:rsidRPr="00910CDF">
        <w:rPr>
          <w:rFonts w:ascii="Times New Roman" w:eastAsiaTheme="minorHAnsi" w:hAnsi="Times New Roman" w:cs="Times New Roman"/>
          <w:sz w:val="18"/>
          <w:szCs w:val="18"/>
        </w:rPr>
        <w:t xml:space="preserve"> il </w:t>
      </w:r>
      <w:proofErr w:type="spellStart"/>
      <w:r w:rsidRPr="00910CDF">
        <w:rPr>
          <w:rFonts w:ascii="Times New Roman" w:eastAsiaTheme="minorHAnsi" w:hAnsi="Times New Roman" w:cs="Times New Roman"/>
          <w:i/>
          <w:iCs/>
          <w:sz w:val="18"/>
          <w:szCs w:val="18"/>
        </w:rPr>
        <w:t>pantouflage</w:t>
      </w:r>
      <w:proofErr w:type="spellEnd"/>
      <w:r w:rsidRPr="00910CDF">
        <w:rPr>
          <w:rFonts w:ascii="Times New Roman" w:eastAsiaTheme="minorHAnsi" w:hAnsi="Times New Roman" w:cs="Times New Roman"/>
          <w:i/>
          <w:iCs/>
          <w:sz w:val="18"/>
          <w:szCs w:val="18"/>
        </w:rPr>
        <w:t xml:space="preserve"> </w:t>
      </w:r>
      <w:r w:rsidRPr="00910CDF">
        <w:rPr>
          <w:rFonts w:ascii="Times New Roman" w:eastAsiaTheme="minorHAnsi" w:hAnsi="Times New Roman" w:cs="Times New Roman"/>
          <w:sz w:val="18"/>
          <w:szCs w:val="18"/>
        </w:rPr>
        <w:t>nelle</w:t>
      </w:r>
      <w:r w:rsidRPr="00910CDF">
        <w:rPr>
          <w:rFonts w:ascii="Times New Roman" w:eastAsiaTheme="minorHAnsi" w:hAnsi="Times New Roman" w:cs="Times New Roman"/>
          <w:i/>
          <w:iCs/>
          <w:sz w:val="18"/>
          <w:szCs w:val="18"/>
        </w:rPr>
        <w:t xml:space="preserve"> </w:t>
      </w:r>
      <w:r w:rsidRPr="00910CDF">
        <w:rPr>
          <w:rFonts w:ascii="Times New Roman" w:eastAsiaTheme="minorHAnsi" w:hAnsi="Times New Roman" w:cs="Times New Roman"/>
          <w:sz w:val="18"/>
          <w:szCs w:val="18"/>
        </w:rPr>
        <w:t xml:space="preserve">società a controllo pubblico, si applica ai soggetti che  rivestano uno degli incarichi di cui all’art. 1 del d.lgs. n. 39/2013, secondo quanto previsto all’art. 21 del medesimo decreto. </w:t>
      </w:r>
    </w:p>
    <w:p w14:paraId="3FA036E3" w14:textId="3C0C9C10" w:rsidR="006510C7" w:rsidRPr="00910CDF" w:rsidRDefault="006510C7" w:rsidP="006510C7">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u w:val="single"/>
        </w:rPr>
        <w:t>Misure di CMV Servizi</w:t>
      </w:r>
      <w:r w:rsidRPr="00910CDF">
        <w:rPr>
          <w:rFonts w:ascii="Times New Roman" w:hAnsi="Times New Roman" w:cs="Times New Roman"/>
          <w:sz w:val="18"/>
          <w:szCs w:val="18"/>
        </w:rPr>
        <w:t xml:space="preserve">: </w:t>
      </w:r>
      <w:bookmarkStart w:id="72" w:name="_Hlk130975434"/>
      <w:r w:rsidRPr="00910CDF">
        <w:rPr>
          <w:rFonts w:ascii="Times New Roman" w:hAnsi="Times New Roman" w:cs="Times New Roman"/>
          <w:sz w:val="18"/>
          <w:szCs w:val="18"/>
        </w:rPr>
        <w:t xml:space="preserve">per garantire il rispetto del divieto di </w:t>
      </w:r>
      <w:proofErr w:type="spellStart"/>
      <w:r w:rsidRPr="00910CDF">
        <w:rPr>
          <w:rFonts w:ascii="Times New Roman" w:hAnsi="Times New Roman" w:cs="Times New Roman"/>
          <w:i/>
          <w:iCs/>
          <w:sz w:val="18"/>
          <w:szCs w:val="18"/>
        </w:rPr>
        <w:t>pantouflage</w:t>
      </w:r>
      <w:proofErr w:type="spellEnd"/>
      <w:r w:rsidRPr="00910CDF">
        <w:rPr>
          <w:rFonts w:ascii="Times New Roman" w:hAnsi="Times New Roman" w:cs="Times New Roman"/>
          <w:sz w:val="18"/>
          <w:szCs w:val="18"/>
        </w:rPr>
        <w:t xml:space="preserve"> ed allo scopo di evitare eventuali contestazioni in ordine alla conoscibilità della norma, la Società </w:t>
      </w:r>
      <w:r w:rsidR="002F4367" w:rsidRPr="00910CDF">
        <w:rPr>
          <w:rFonts w:ascii="Times New Roman" w:hAnsi="Times New Roman" w:cs="Times New Roman"/>
          <w:sz w:val="18"/>
          <w:szCs w:val="18"/>
        </w:rPr>
        <w:t>acquisisce</w:t>
      </w:r>
      <w:r w:rsidRPr="00910CDF">
        <w:rPr>
          <w:rFonts w:ascii="Times New Roman" w:hAnsi="Times New Roman" w:cs="Times New Roman"/>
          <w:sz w:val="18"/>
          <w:szCs w:val="18"/>
        </w:rPr>
        <w:t xml:space="preserve">, all’atto di cessazione del servizio dei soggetti di cui sopra, una dichiarazione contenente un impegno al rispetto del divieto del </w:t>
      </w:r>
      <w:proofErr w:type="spellStart"/>
      <w:r w:rsidRPr="00910CDF">
        <w:rPr>
          <w:rFonts w:ascii="Times New Roman" w:hAnsi="Times New Roman" w:cs="Times New Roman"/>
          <w:i/>
          <w:iCs/>
          <w:sz w:val="18"/>
          <w:szCs w:val="18"/>
        </w:rPr>
        <w:t>pantouflage</w:t>
      </w:r>
      <w:proofErr w:type="spellEnd"/>
      <w:r w:rsidRPr="00910CDF">
        <w:rPr>
          <w:rFonts w:ascii="Times New Roman" w:hAnsi="Times New Roman" w:cs="Times New Roman"/>
          <w:sz w:val="18"/>
          <w:szCs w:val="18"/>
        </w:rPr>
        <w:t>.</w:t>
      </w:r>
    </w:p>
    <w:p w14:paraId="00667E68" w14:textId="3221262D" w:rsidR="006510C7" w:rsidRPr="00910CDF" w:rsidRDefault="006510C7" w:rsidP="006510C7">
      <w:pPr>
        <w:autoSpaceDE w:val="0"/>
        <w:autoSpaceDN w:val="0"/>
        <w:adjustRightInd w:val="0"/>
        <w:spacing w:line="360" w:lineRule="auto"/>
        <w:rPr>
          <w:rFonts w:ascii="Times New Roman" w:hAnsi="Times New Roman" w:cs="Times New Roman"/>
          <w:sz w:val="18"/>
          <w:szCs w:val="18"/>
        </w:rPr>
      </w:pPr>
      <w:proofErr w:type="gramStart"/>
      <w:r w:rsidRPr="00910CDF">
        <w:rPr>
          <w:rFonts w:ascii="Times New Roman" w:hAnsi="Times New Roman" w:cs="Times New Roman"/>
          <w:sz w:val="18"/>
          <w:szCs w:val="18"/>
        </w:rPr>
        <w:t>Inoltre</w:t>
      </w:r>
      <w:proofErr w:type="gramEnd"/>
      <w:r w:rsidRPr="00910CDF">
        <w:rPr>
          <w:rFonts w:ascii="Times New Roman" w:hAnsi="Times New Roman" w:cs="Times New Roman"/>
          <w:sz w:val="18"/>
          <w:szCs w:val="18"/>
        </w:rPr>
        <w:t xml:space="preserve"> l</w:t>
      </w:r>
      <w:r w:rsidR="002F4367" w:rsidRPr="00910CDF">
        <w:rPr>
          <w:rFonts w:ascii="Times New Roman" w:hAnsi="Times New Roman" w:cs="Times New Roman"/>
          <w:sz w:val="18"/>
          <w:szCs w:val="18"/>
        </w:rPr>
        <w:t>a Società</w:t>
      </w:r>
      <w:r w:rsidRPr="00910CDF">
        <w:rPr>
          <w:rFonts w:ascii="Times New Roman" w:hAnsi="Times New Roman" w:cs="Times New Roman"/>
          <w:sz w:val="18"/>
          <w:szCs w:val="18"/>
        </w:rPr>
        <w:t xml:space="preserve">, in relazione alle procedure di approvvigionamento di beni, servizi e lavori, acquisisce, mediante la presentazione da parte di tutti i soggetti in sede di partecipazione ad una procedura di approvvigionamento del Documento di gara unico europeo (DGUE), o dichiarazione di autocertificazione dei requisiti, che preveda l’assenza della fattispecie relative all’“attività successiva alla cessazione del rapporto di lavoro – </w:t>
      </w:r>
      <w:proofErr w:type="spellStart"/>
      <w:r w:rsidRPr="00910CDF">
        <w:rPr>
          <w:rFonts w:ascii="Times New Roman" w:hAnsi="Times New Roman" w:cs="Times New Roman"/>
          <w:sz w:val="18"/>
          <w:szCs w:val="18"/>
        </w:rPr>
        <w:t>pantouflage</w:t>
      </w:r>
      <w:proofErr w:type="spellEnd"/>
      <w:r w:rsidRPr="00910CDF">
        <w:rPr>
          <w:rFonts w:ascii="Times New Roman" w:hAnsi="Times New Roman" w:cs="Times New Roman"/>
          <w:sz w:val="18"/>
          <w:szCs w:val="18"/>
        </w:rPr>
        <w:t xml:space="preserve"> o revolving doors”. Tale dichiarazione </w:t>
      </w:r>
      <w:proofErr w:type="spellStart"/>
      <w:r w:rsidR="002F4367" w:rsidRPr="00910CDF">
        <w:rPr>
          <w:rFonts w:ascii="Times New Roman" w:hAnsi="Times New Roman" w:cs="Times New Roman"/>
          <w:sz w:val="18"/>
          <w:szCs w:val="18"/>
        </w:rPr>
        <w:t>è</w:t>
      </w:r>
      <w:r w:rsidRPr="00910CDF">
        <w:rPr>
          <w:rFonts w:ascii="Times New Roman" w:hAnsi="Times New Roman" w:cs="Times New Roman"/>
          <w:sz w:val="18"/>
          <w:szCs w:val="18"/>
        </w:rPr>
        <w:t>i</w:t>
      </w:r>
      <w:proofErr w:type="spellEnd"/>
      <w:r w:rsidRPr="00910CDF">
        <w:rPr>
          <w:rFonts w:ascii="Times New Roman" w:hAnsi="Times New Roman" w:cs="Times New Roman"/>
          <w:sz w:val="18"/>
          <w:szCs w:val="18"/>
        </w:rPr>
        <w:t xml:space="preserve"> necessaria per tutti i partecipanti alle gare di appalto pena l’esclusione dalla procedura stessa.</w:t>
      </w:r>
    </w:p>
    <w:p w14:paraId="135B2FB7" w14:textId="7C9F8FB1" w:rsidR="00C8399C" w:rsidRPr="00910CDF" w:rsidRDefault="004B2400" w:rsidP="009B52F9">
      <w:pPr>
        <w:pStyle w:val="Titolo1"/>
        <w:tabs>
          <w:tab w:val="left" w:pos="426"/>
        </w:tabs>
        <w:rPr>
          <w:rFonts w:ascii="Times New Roman" w:eastAsiaTheme="minorHAnsi" w:hAnsi="Times New Roman" w:cs="Times New Roman"/>
          <w:sz w:val="18"/>
          <w:szCs w:val="18"/>
          <w:u w:val="single"/>
        </w:rPr>
      </w:pPr>
      <w:bookmarkStart w:id="73" w:name="_Toc68110899"/>
      <w:bookmarkEnd w:id="72"/>
      <w:r w:rsidRPr="00910CDF">
        <w:rPr>
          <w:rFonts w:ascii="Times New Roman" w:eastAsiaTheme="minorHAnsi" w:hAnsi="Times New Roman" w:cs="Times New Roman"/>
          <w:sz w:val="18"/>
          <w:szCs w:val="18"/>
          <w:u w:val="single"/>
        </w:rPr>
        <w:t>F</w:t>
      </w:r>
      <w:r w:rsidR="00AE5931" w:rsidRPr="00910CDF">
        <w:rPr>
          <w:rFonts w:ascii="Times New Roman" w:eastAsiaTheme="minorHAnsi" w:hAnsi="Times New Roman" w:cs="Times New Roman"/>
          <w:sz w:val="18"/>
          <w:szCs w:val="18"/>
          <w:u w:val="single"/>
        </w:rPr>
        <w:t>ormazione di “commissioni” in caso di condanna penale contro la pubblica amministrazione</w:t>
      </w:r>
      <w:bookmarkEnd w:id="73"/>
    </w:p>
    <w:p w14:paraId="2C423AFA" w14:textId="77777777" w:rsidR="006E486A" w:rsidRPr="00910CDF" w:rsidRDefault="006E486A" w:rsidP="006E486A">
      <w:pPr>
        <w:rPr>
          <w:rFonts w:ascii="Times New Roman" w:hAnsi="Times New Roman" w:cs="Times New Roman"/>
          <w:sz w:val="18"/>
          <w:szCs w:val="18"/>
        </w:rPr>
      </w:pPr>
    </w:p>
    <w:p w14:paraId="03DD44D8" w14:textId="4D55C22F" w:rsidR="00C8399C" w:rsidRPr="00910CDF" w:rsidRDefault="00B7206F" w:rsidP="009972BA">
      <w:pPr>
        <w:pStyle w:val="Default"/>
        <w:spacing w:line="360" w:lineRule="auto"/>
        <w:contextualSpacing/>
        <w:jc w:val="both"/>
        <w:rPr>
          <w:rFonts w:ascii="Times New Roman" w:hAnsi="Times New Roman" w:cs="Times New Roman"/>
          <w:color w:val="auto"/>
          <w:sz w:val="18"/>
          <w:szCs w:val="18"/>
        </w:rPr>
      </w:pPr>
      <w:r w:rsidRPr="00910CDF">
        <w:rPr>
          <w:rFonts w:ascii="Times New Roman" w:hAnsi="Times New Roman" w:cs="Times New Roman"/>
          <w:color w:val="auto"/>
          <w:sz w:val="18"/>
          <w:szCs w:val="18"/>
        </w:rPr>
        <w:t>L’</w:t>
      </w:r>
      <w:r w:rsidR="00C8399C" w:rsidRPr="00910CDF">
        <w:rPr>
          <w:rFonts w:ascii="Times New Roman" w:hAnsi="Times New Roman" w:cs="Times New Roman"/>
          <w:color w:val="auto"/>
          <w:sz w:val="18"/>
          <w:szCs w:val="18"/>
        </w:rPr>
        <w:t>art. 35-</w:t>
      </w:r>
      <w:r w:rsidR="00C8399C" w:rsidRPr="00910CDF">
        <w:rPr>
          <w:rFonts w:ascii="Times New Roman" w:hAnsi="Times New Roman" w:cs="Times New Roman"/>
          <w:i/>
          <w:iCs/>
          <w:color w:val="auto"/>
          <w:sz w:val="18"/>
          <w:szCs w:val="18"/>
        </w:rPr>
        <w:t>bis</w:t>
      </w:r>
      <w:r w:rsidRPr="00910CDF">
        <w:rPr>
          <w:rFonts w:ascii="Times New Roman" w:hAnsi="Times New Roman" w:cs="Times New Roman"/>
          <w:color w:val="auto"/>
          <w:sz w:val="18"/>
          <w:szCs w:val="18"/>
        </w:rPr>
        <w:t xml:space="preserve"> del Dlgs 165/2001, inserito dalla legge 190/2012, </w:t>
      </w:r>
      <w:r w:rsidR="00C8399C" w:rsidRPr="00910CDF">
        <w:rPr>
          <w:rFonts w:ascii="Times New Roman" w:hAnsi="Times New Roman" w:cs="Times New Roman"/>
          <w:color w:val="auto"/>
          <w:sz w:val="18"/>
          <w:szCs w:val="18"/>
        </w:rPr>
        <w:t xml:space="preserve">pone delle condizioni ostative per la partecipazione a commissioni di concorso o di gara e per lo svolgimento di funzioni direttive in riferimento agli uffici considerati a più elevato rischio di corruzione. </w:t>
      </w:r>
    </w:p>
    <w:p w14:paraId="5AA6B289" w14:textId="07CDBD30" w:rsidR="00C8399C" w:rsidRPr="00910CDF" w:rsidRDefault="00C8399C" w:rsidP="009972BA">
      <w:pPr>
        <w:pStyle w:val="Default"/>
        <w:spacing w:line="360" w:lineRule="auto"/>
        <w:contextualSpacing/>
        <w:jc w:val="both"/>
        <w:rPr>
          <w:rFonts w:ascii="Times New Roman" w:hAnsi="Times New Roman" w:cs="Times New Roman"/>
          <w:color w:val="auto"/>
          <w:sz w:val="18"/>
          <w:szCs w:val="18"/>
        </w:rPr>
      </w:pPr>
      <w:r w:rsidRPr="00910CDF">
        <w:rPr>
          <w:rFonts w:ascii="Times New Roman" w:hAnsi="Times New Roman" w:cs="Times New Roman"/>
          <w:color w:val="auto"/>
          <w:sz w:val="18"/>
          <w:szCs w:val="18"/>
        </w:rPr>
        <w:t>Questa disciplina si applica solo alle Pubbliche Amministrazioni di cui all’art. 1, comma 2, del D.</w:t>
      </w:r>
      <w:r w:rsidR="00FF62EA" w:rsidRPr="00910CDF">
        <w:rPr>
          <w:rFonts w:ascii="Times New Roman" w:hAnsi="Times New Roman" w:cs="Times New Roman"/>
          <w:color w:val="auto"/>
          <w:sz w:val="18"/>
          <w:szCs w:val="18"/>
        </w:rPr>
        <w:t xml:space="preserve"> </w:t>
      </w:r>
      <w:r w:rsidRPr="00910CDF">
        <w:rPr>
          <w:rFonts w:ascii="Times New Roman" w:hAnsi="Times New Roman" w:cs="Times New Roman"/>
          <w:color w:val="auto"/>
          <w:sz w:val="18"/>
          <w:szCs w:val="18"/>
        </w:rPr>
        <w:t xml:space="preserve">Lgs. n. 165/01, ma la Società ha ritenuto comunque di recepirla a livello regolamentare in quanto ritenuta funzionale a contenere i rischi corruzione. </w:t>
      </w:r>
    </w:p>
    <w:p w14:paraId="481C2815" w14:textId="77777777" w:rsidR="00C8399C" w:rsidRPr="00910CDF" w:rsidRDefault="00C8399C" w:rsidP="009972BA">
      <w:pPr>
        <w:pStyle w:val="Default"/>
        <w:spacing w:line="360" w:lineRule="auto"/>
        <w:contextualSpacing/>
        <w:jc w:val="both"/>
        <w:rPr>
          <w:rFonts w:ascii="Times New Roman" w:hAnsi="Times New Roman" w:cs="Times New Roman"/>
          <w:color w:val="auto"/>
          <w:sz w:val="18"/>
          <w:szCs w:val="18"/>
        </w:rPr>
      </w:pPr>
      <w:r w:rsidRPr="00910CDF">
        <w:rPr>
          <w:rFonts w:ascii="Times New Roman" w:hAnsi="Times New Roman" w:cs="Times New Roman"/>
          <w:color w:val="auto"/>
          <w:sz w:val="18"/>
          <w:szCs w:val="18"/>
        </w:rPr>
        <w:t xml:space="preserve">Si segnalano all’attenzione i sotto riportati aspetti rilevanti: </w:t>
      </w:r>
    </w:p>
    <w:p w14:paraId="7B3A8032" w14:textId="77777777" w:rsidR="00C8399C" w:rsidRPr="00910CDF" w:rsidRDefault="00C8399C" w:rsidP="00AF6E6D">
      <w:pPr>
        <w:pStyle w:val="Default"/>
        <w:numPr>
          <w:ilvl w:val="0"/>
          <w:numId w:val="14"/>
        </w:numPr>
        <w:spacing w:line="360" w:lineRule="auto"/>
        <w:contextualSpacing/>
        <w:jc w:val="both"/>
        <w:rPr>
          <w:rFonts w:ascii="Times New Roman" w:hAnsi="Times New Roman" w:cs="Times New Roman"/>
          <w:color w:val="auto"/>
          <w:sz w:val="18"/>
          <w:szCs w:val="18"/>
        </w:rPr>
      </w:pPr>
      <w:r w:rsidRPr="00910CDF">
        <w:rPr>
          <w:rFonts w:ascii="Times New Roman" w:hAnsi="Times New Roman" w:cs="Times New Roman"/>
          <w:color w:val="auto"/>
          <w:sz w:val="18"/>
          <w:szCs w:val="18"/>
        </w:rPr>
        <w:t>in generale, la preclu</w:t>
      </w:r>
      <w:r w:rsidR="000B75BA" w:rsidRPr="00910CDF">
        <w:rPr>
          <w:rFonts w:ascii="Times New Roman" w:hAnsi="Times New Roman" w:cs="Times New Roman"/>
          <w:color w:val="auto"/>
          <w:sz w:val="18"/>
          <w:szCs w:val="18"/>
        </w:rPr>
        <w:t>sione opera in presenza di una s</w:t>
      </w:r>
      <w:r w:rsidRPr="00910CDF">
        <w:rPr>
          <w:rFonts w:ascii="Times New Roman" w:hAnsi="Times New Roman" w:cs="Times New Roman"/>
          <w:color w:val="auto"/>
          <w:sz w:val="18"/>
          <w:szCs w:val="18"/>
        </w:rPr>
        <w:t xml:space="preserve">entenza, ivi compresi i casi di patteggiamento, per i delitti contro la P.A. anche se la decisione non è ancora irrevocabile ossia non è ancora passata in giudicato (quindi, anche in caso di condanna da parte del </w:t>
      </w:r>
      <w:r w:rsidR="00AD0F86" w:rsidRPr="00910CDF">
        <w:rPr>
          <w:rFonts w:ascii="Times New Roman" w:hAnsi="Times New Roman" w:cs="Times New Roman"/>
          <w:color w:val="auto"/>
          <w:sz w:val="18"/>
          <w:szCs w:val="18"/>
        </w:rPr>
        <w:t>giudice di primo grado</w:t>
      </w:r>
      <w:r w:rsidRPr="00910CDF">
        <w:rPr>
          <w:rFonts w:ascii="Times New Roman" w:hAnsi="Times New Roman" w:cs="Times New Roman"/>
          <w:color w:val="auto"/>
          <w:sz w:val="18"/>
          <w:szCs w:val="18"/>
        </w:rPr>
        <w:t xml:space="preserve">); </w:t>
      </w:r>
    </w:p>
    <w:p w14:paraId="0E5504D0" w14:textId="3AC8D738" w:rsidR="00C8399C" w:rsidRPr="00910CDF" w:rsidRDefault="00C8399C" w:rsidP="00AF6E6D">
      <w:pPr>
        <w:pStyle w:val="Default"/>
        <w:numPr>
          <w:ilvl w:val="0"/>
          <w:numId w:val="14"/>
        </w:numPr>
        <w:spacing w:line="360" w:lineRule="auto"/>
        <w:contextualSpacing/>
        <w:jc w:val="both"/>
        <w:rPr>
          <w:rFonts w:ascii="Times New Roman" w:hAnsi="Times New Roman" w:cs="Times New Roman"/>
          <w:color w:val="auto"/>
          <w:sz w:val="18"/>
          <w:szCs w:val="18"/>
        </w:rPr>
      </w:pPr>
      <w:r w:rsidRPr="00910CDF">
        <w:rPr>
          <w:rFonts w:ascii="Times New Roman" w:hAnsi="Times New Roman" w:cs="Times New Roman"/>
          <w:color w:val="auto"/>
          <w:sz w:val="18"/>
          <w:szCs w:val="18"/>
        </w:rPr>
        <w:t>la specifica preclusione di cui alla lett. b) del citato art. 35-</w:t>
      </w:r>
      <w:r w:rsidRPr="00910CDF">
        <w:rPr>
          <w:rFonts w:ascii="Times New Roman" w:hAnsi="Times New Roman" w:cs="Times New Roman"/>
          <w:i/>
          <w:iCs/>
          <w:color w:val="auto"/>
          <w:sz w:val="18"/>
          <w:szCs w:val="18"/>
        </w:rPr>
        <w:t xml:space="preserve">bis </w:t>
      </w:r>
      <w:r w:rsidRPr="00910CDF">
        <w:rPr>
          <w:rFonts w:ascii="Times New Roman" w:hAnsi="Times New Roman" w:cs="Times New Roman"/>
          <w:color w:val="auto"/>
          <w:sz w:val="18"/>
          <w:szCs w:val="18"/>
        </w:rPr>
        <w:t>riguarda, sia l’attribuzione di incarico o l’esercizio delle funzioni dirigenziali, sia lo svolgimento di funzioni direttive</w:t>
      </w:r>
      <w:r w:rsidR="00B7206F" w:rsidRPr="00910CDF">
        <w:rPr>
          <w:rFonts w:ascii="Times New Roman" w:hAnsi="Times New Roman" w:cs="Times New Roman"/>
          <w:color w:val="auto"/>
          <w:sz w:val="18"/>
          <w:szCs w:val="18"/>
        </w:rPr>
        <w:t xml:space="preserve"> (es. RUP)</w:t>
      </w:r>
      <w:r w:rsidRPr="00910CDF">
        <w:rPr>
          <w:rFonts w:ascii="Times New Roman" w:hAnsi="Times New Roman" w:cs="Times New Roman"/>
          <w:color w:val="auto"/>
          <w:sz w:val="18"/>
          <w:szCs w:val="18"/>
        </w:rPr>
        <w:t xml:space="preserve">; pertanto, l’ambito soggettivo della norma interessa i </w:t>
      </w:r>
      <w:r w:rsidR="00FF62EA" w:rsidRPr="00910CDF">
        <w:rPr>
          <w:rFonts w:ascii="Times New Roman" w:hAnsi="Times New Roman" w:cs="Times New Roman"/>
          <w:color w:val="auto"/>
          <w:sz w:val="18"/>
          <w:szCs w:val="18"/>
        </w:rPr>
        <w:t>d</w:t>
      </w:r>
      <w:r w:rsidRPr="00910CDF">
        <w:rPr>
          <w:rFonts w:ascii="Times New Roman" w:hAnsi="Times New Roman" w:cs="Times New Roman"/>
          <w:color w:val="auto"/>
          <w:sz w:val="18"/>
          <w:szCs w:val="18"/>
        </w:rPr>
        <w:t xml:space="preserve">irigenti, i </w:t>
      </w:r>
      <w:r w:rsidR="00FF62EA" w:rsidRPr="00910CDF">
        <w:rPr>
          <w:rFonts w:ascii="Times New Roman" w:hAnsi="Times New Roman" w:cs="Times New Roman"/>
          <w:color w:val="auto"/>
          <w:sz w:val="18"/>
          <w:szCs w:val="18"/>
        </w:rPr>
        <w:t>f</w:t>
      </w:r>
      <w:r w:rsidRPr="00910CDF">
        <w:rPr>
          <w:rFonts w:ascii="Times New Roman" w:hAnsi="Times New Roman" w:cs="Times New Roman"/>
          <w:color w:val="auto"/>
          <w:sz w:val="18"/>
          <w:szCs w:val="18"/>
        </w:rPr>
        <w:t xml:space="preserve">unzionari ed i collaboratori; </w:t>
      </w:r>
    </w:p>
    <w:p w14:paraId="6EA662C5" w14:textId="77777777" w:rsidR="00C8399C" w:rsidRPr="00910CDF" w:rsidRDefault="00C8399C" w:rsidP="00AF6E6D">
      <w:pPr>
        <w:pStyle w:val="Default"/>
        <w:numPr>
          <w:ilvl w:val="0"/>
          <w:numId w:val="14"/>
        </w:numPr>
        <w:spacing w:line="360" w:lineRule="auto"/>
        <w:contextualSpacing/>
        <w:jc w:val="both"/>
        <w:rPr>
          <w:rFonts w:ascii="Times New Roman" w:hAnsi="Times New Roman" w:cs="Times New Roman"/>
          <w:color w:val="auto"/>
          <w:sz w:val="18"/>
          <w:szCs w:val="18"/>
        </w:rPr>
      </w:pPr>
      <w:r w:rsidRPr="00910CDF">
        <w:rPr>
          <w:rFonts w:ascii="Times New Roman" w:hAnsi="Times New Roman" w:cs="Times New Roman"/>
          <w:color w:val="auto"/>
          <w:sz w:val="18"/>
          <w:szCs w:val="18"/>
        </w:rPr>
        <w:t xml:space="preserve">in base a quanto previsto dal comma 2 del suddetto articolo, la disposizione riguarda i requisiti per la formazione di Commissioni e la nomina dei Segretari e pertanto la sua violazione si traduce nell’illegittimità del provvedimento conclusivo del procedimento; </w:t>
      </w:r>
    </w:p>
    <w:p w14:paraId="00281D27" w14:textId="77777777" w:rsidR="00C8399C" w:rsidRPr="00910CDF" w:rsidRDefault="00C8399C" w:rsidP="00AF6E6D">
      <w:pPr>
        <w:pStyle w:val="Default"/>
        <w:numPr>
          <w:ilvl w:val="0"/>
          <w:numId w:val="14"/>
        </w:numPr>
        <w:spacing w:line="360" w:lineRule="auto"/>
        <w:contextualSpacing/>
        <w:jc w:val="both"/>
        <w:rPr>
          <w:rFonts w:ascii="Times New Roman" w:hAnsi="Times New Roman" w:cs="Times New Roman"/>
          <w:color w:val="auto"/>
          <w:sz w:val="18"/>
          <w:szCs w:val="18"/>
        </w:rPr>
      </w:pPr>
      <w:r w:rsidRPr="00910CDF">
        <w:rPr>
          <w:rFonts w:ascii="Times New Roman" w:hAnsi="Times New Roman" w:cs="Times New Roman"/>
          <w:color w:val="auto"/>
          <w:sz w:val="18"/>
          <w:szCs w:val="18"/>
        </w:rPr>
        <w:t xml:space="preserve">la situazione impeditiva viene meno ove venga pronunciata per il medesimo reato una sentenza di assoluzione anche non definitiva. </w:t>
      </w:r>
    </w:p>
    <w:p w14:paraId="1DF2FEC4" w14:textId="0D2CE24C" w:rsidR="00C8399C" w:rsidRPr="00910CDF" w:rsidRDefault="00C8399C" w:rsidP="009972BA">
      <w:pPr>
        <w:autoSpaceDE w:val="0"/>
        <w:autoSpaceDN w:val="0"/>
        <w:adjustRightInd w:val="0"/>
        <w:spacing w:line="360" w:lineRule="auto"/>
        <w:contextualSpacing/>
        <w:rPr>
          <w:rFonts w:ascii="Times New Roman" w:eastAsiaTheme="minorHAnsi" w:hAnsi="Times New Roman" w:cs="Times New Roman"/>
          <w:sz w:val="18"/>
          <w:szCs w:val="18"/>
        </w:rPr>
      </w:pPr>
      <w:r w:rsidRPr="00910CDF">
        <w:rPr>
          <w:rFonts w:ascii="Times New Roman" w:eastAsiaTheme="minorHAnsi" w:hAnsi="Times New Roman" w:cs="Times New Roman"/>
          <w:sz w:val="18"/>
          <w:szCs w:val="18"/>
        </w:rPr>
        <w:t>Ai fini dell’applicazione de</w:t>
      </w:r>
      <w:r w:rsidR="00FF62EA" w:rsidRPr="00910CDF">
        <w:rPr>
          <w:rFonts w:ascii="Times New Roman" w:eastAsiaTheme="minorHAnsi" w:hAnsi="Times New Roman" w:cs="Times New Roman"/>
          <w:sz w:val="18"/>
          <w:szCs w:val="18"/>
        </w:rPr>
        <w:t>ll’</w:t>
      </w:r>
      <w:r w:rsidRPr="00910CDF">
        <w:rPr>
          <w:rFonts w:ascii="Times New Roman" w:eastAsiaTheme="minorHAnsi" w:hAnsi="Times New Roman" w:cs="Times New Roman"/>
          <w:sz w:val="18"/>
          <w:szCs w:val="18"/>
        </w:rPr>
        <w:t xml:space="preserve">art. 35 </w:t>
      </w:r>
      <w:r w:rsidRPr="00910CDF">
        <w:rPr>
          <w:rFonts w:ascii="Times New Roman" w:eastAsiaTheme="minorHAnsi" w:hAnsi="Times New Roman" w:cs="Times New Roman"/>
          <w:i/>
          <w:iCs/>
          <w:sz w:val="18"/>
          <w:szCs w:val="18"/>
        </w:rPr>
        <w:t xml:space="preserve">bis </w:t>
      </w:r>
      <w:r w:rsidRPr="00910CDF">
        <w:rPr>
          <w:rFonts w:ascii="Times New Roman" w:eastAsiaTheme="minorHAnsi" w:hAnsi="Times New Roman" w:cs="Times New Roman"/>
          <w:sz w:val="18"/>
          <w:szCs w:val="18"/>
        </w:rPr>
        <w:t xml:space="preserve">del d.lgs. n. 165 del 2001 e dell’art. 3del d.lgs. n. 39 del 2013, </w:t>
      </w:r>
      <w:r w:rsidR="00B7206F" w:rsidRPr="00910CDF">
        <w:rPr>
          <w:rFonts w:ascii="Times New Roman" w:eastAsiaTheme="minorHAnsi" w:hAnsi="Times New Roman" w:cs="Times New Roman"/>
          <w:sz w:val="18"/>
          <w:szCs w:val="18"/>
        </w:rPr>
        <w:t xml:space="preserve">la misura individuata dalla Società è quella della verifica della </w:t>
      </w:r>
      <w:r w:rsidRPr="00910CDF">
        <w:rPr>
          <w:rFonts w:ascii="Times New Roman" w:eastAsiaTheme="minorHAnsi" w:hAnsi="Times New Roman" w:cs="Times New Roman"/>
          <w:sz w:val="18"/>
          <w:szCs w:val="18"/>
        </w:rPr>
        <w:t>sussistenza di eventuali</w:t>
      </w:r>
      <w:r w:rsidR="003760BD" w:rsidRPr="00910CDF">
        <w:rPr>
          <w:rFonts w:ascii="Times New Roman" w:eastAsiaTheme="minorHAnsi" w:hAnsi="Times New Roman" w:cs="Times New Roman"/>
          <w:sz w:val="18"/>
          <w:szCs w:val="18"/>
        </w:rPr>
        <w:t xml:space="preserve"> </w:t>
      </w:r>
      <w:r w:rsidRPr="00910CDF">
        <w:rPr>
          <w:rFonts w:ascii="Times New Roman" w:eastAsiaTheme="minorHAnsi" w:hAnsi="Times New Roman" w:cs="Times New Roman"/>
          <w:sz w:val="18"/>
          <w:szCs w:val="18"/>
        </w:rPr>
        <w:t xml:space="preserve">precedenti penali a carico dei dipendenti e/o dei soggetti cui </w:t>
      </w:r>
      <w:r w:rsidR="000B75BA" w:rsidRPr="00910CDF">
        <w:rPr>
          <w:rFonts w:ascii="Times New Roman" w:eastAsiaTheme="minorHAnsi" w:hAnsi="Times New Roman" w:cs="Times New Roman"/>
          <w:sz w:val="18"/>
          <w:szCs w:val="18"/>
        </w:rPr>
        <w:t xml:space="preserve">si </w:t>
      </w:r>
      <w:r w:rsidRPr="00910CDF">
        <w:rPr>
          <w:rFonts w:ascii="Times New Roman" w:eastAsiaTheme="minorHAnsi" w:hAnsi="Times New Roman" w:cs="Times New Roman"/>
          <w:sz w:val="18"/>
          <w:szCs w:val="18"/>
        </w:rPr>
        <w:t>intendono conferire</w:t>
      </w:r>
      <w:r w:rsidR="003760BD" w:rsidRPr="00910CDF">
        <w:rPr>
          <w:rFonts w:ascii="Times New Roman" w:eastAsiaTheme="minorHAnsi" w:hAnsi="Times New Roman" w:cs="Times New Roman"/>
          <w:sz w:val="18"/>
          <w:szCs w:val="18"/>
        </w:rPr>
        <w:t xml:space="preserve"> </w:t>
      </w:r>
      <w:r w:rsidRPr="00910CDF">
        <w:rPr>
          <w:rFonts w:ascii="Times New Roman" w:eastAsiaTheme="minorHAnsi" w:hAnsi="Times New Roman" w:cs="Times New Roman"/>
          <w:sz w:val="18"/>
          <w:szCs w:val="18"/>
        </w:rPr>
        <w:t>incarichi nelle seguenti circostanze:</w:t>
      </w:r>
    </w:p>
    <w:p w14:paraId="0E247562" w14:textId="77777777" w:rsidR="00C8399C" w:rsidRPr="00910CDF" w:rsidRDefault="00C8399C" w:rsidP="00AF6E6D">
      <w:pPr>
        <w:pStyle w:val="Paragrafoelenco"/>
        <w:numPr>
          <w:ilvl w:val="0"/>
          <w:numId w:val="22"/>
        </w:numPr>
        <w:autoSpaceDE w:val="0"/>
        <w:autoSpaceDN w:val="0"/>
        <w:adjustRightInd w:val="0"/>
        <w:spacing w:line="360" w:lineRule="auto"/>
        <w:rPr>
          <w:rFonts w:ascii="Times New Roman" w:eastAsiaTheme="minorHAnsi" w:hAnsi="Times New Roman"/>
          <w:sz w:val="18"/>
          <w:szCs w:val="18"/>
        </w:rPr>
      </w:pPr>
      <w:r w:rsidRPr="00910CDF">
        <w:rPr>
          <w:rFonts w:ascii="Times New Roman" w:eastAsiaTheme="minorHAnsi" w:hAnsi="Times New Roman"/>
          <w:sz w:val="18"/>
          <w:szCs w:val="18"/>
        </w:rPr>
        <w:t>all’atto della formazione delle commissioni per l’affidamento di commesse o di commissioni di concorso;</w:t>
      </w:r>
    </w:p>
    <w:p w14:paraId="27B7D9BD" w14:textId="77777777" w:rsidR="00C8399C" w:rsidRPr="00910CDF" w:rsidRDefault="00C8399C" w:rsidP="00AF6E6D">
      <w:pPr>
        <w:pStyle w:val="Paragrafoelenco"/>
        <w:numPr>
          <w:ilvl w:val="0"/>
          <w:numId w:val="22"/>
        </w:numPr>
        <w:autoSpaceDE w:val="0"/>
        <w:autoSpaceDN w:val="0"/>
        <w:adjustRightInd w:val="0"/>
        <w:spacing w:line="360" w:lineRule="auto"/>
        <w:rPr>
          <w:rFonts w:ascii="Times New Roman" w:eastAsiaTheme="minorHAnsi" w:hAnsi="Times New Roman"/>
          <w:sz w:val="18"/>
          <w:szCs w:val="18"/>
        </w:rPr>
      </w:pPr>
      <w:r w:rsidRPr="00910CDF">
        <w:rPr>
          <w:rFonts w:ascii="Times New Roman" w:eastAsiaTheme="minorHAnsi" w:hAnsi="Times New Roman"/>
          <w:sz w:val="18"/>
          <w:szCs w:val="18"/>
        </w:rPr>
        <w:t>all’atto del conferimento degli incarichi dirigenziali e degli altri incarichi previsti dall’art. 3 del d.lgs. n. 39 del 2013;</w:t>
      </w:r>
    </w:p>
    <w:p w14:paraId="5328F6C9" w14:textId="2728569B" w:rsidR="00C8399C" w:rsidRPr="00910CDF" w:rsidRDefault="00C8399C" w:rsidP="00AF6E6D">
      <w:pPr>
        <w:pStyle w:val="Paragrafoelenco"/>
        <w:numPr>
          <w:ilvl w:val="0"/>
          <w:numId w:val="22"/>
        </w:numPr>
        <w:autoSpaceDE w:val="0"/>
        <w:autoSpaceDN w:val="0"/>
        <w:adjustRightInd w:val="0"/>
        <w:spacing w:line="360" w:lineRule="auto"/>
        <w:rPr>
          <w:rFonts w:ascii="Times New Roman" w:eastAsiaTheme="minorHAnsi" w:hAnsi="Times New Roman"/>
          <w:sz w:val="18"/>
          <w:szCs w:val="18"/>
        </w:rPr>
      </w:pPr>
      <w:r w:rsidRPr="00910CDF">
        <w:rPr>
          <w:rFonts w:ascii="Times New Roman" w:eastAsiaTheme="minorHAnsi" w:hAnsi="Times New Roman"/>
          <w:sz w:val="18"/>
          <w:szCs w:val="18"/>
        </w:rPr>
        <w:t>all’atto dell’assegnazione di dipendenti dell’area direttiva agli uffici che presentano le caratteristiche indicate dall’art. 35 bis del d.lgs. n. 165 del 2001</w:t>
      </w:r>
      <w:r w:rsidR="00966577" w:rsidRPr="00910CDF">
        <w:rPr>
          <w:rFonts w:ascii="Times New Roman" w:eastAsiaTheme="minorHAnsi" w:hAnsi="Times New Roman"/>
          <w:sz w:val="18"/>
          <w:szCs w:val="18"/>
        </w:rPr>
        <w:t xml:space="preserve"> che pone condizioni ostative per la partecipazione a commissioni di concorso o di gara e per lo svolgimento di funzioni direttive in riferimento agli uffici considerati a più elevato rischio di corruzione;</w:t>
      </w:r>
    </w:p>
    <w:p w14:paraId="65904FAA" w14:textId="77777777" w:rsidR="00C8399C" w:rsidRPr="00910CDF" w:rsidRDefault="00C8399C" w:rsidP="00AF6E6D">
      <w:pPr>
        <w:pStyle w:val="Paragrafoelenco"/>
        <w:numPr>
          <w:ilvl w:val="0"/>
          <w:numId w:val="22"/>
        </w:numPr>
        <w:autoSpaceDE w:val="0"/>
        <w:autoSpaceDN w:val="0"/>
        <w:adjustRightInd w:val="0"/>
        <w:spacing w:line="360" w:lineRule="auto"/>
        <w:rPr>
          <w:rFonts w:ascii="Times New Roman" w:eastAsia="Wingdings-Regular" w:hAnsi="Times New Roman"/>
          <w:sz w:val="18"/>
          <w:szCs w:val="18"/>
        </w:rPr>
      </w:pPr>
      <w:r w:rsidRPr="00910CDF">
        <w:rPr>
          <w:rFonts w:ascii="Times New Roman" w:eastAsia="Wingdings-Regular" w:hAnsi="Times New Roman"/>
          <w:sz w:val="18"/>
          <w:szCs w:val="18"/>
        </w:rPr>
        <w:t>con riferimento agli incarichi</w:t>
      </w:r>
      <w:r w:rsidR="003760BD" w:rsidRPr="00910CDF">
        <w:rPr>
          <w:rFonts w:ascii="Times New Roman" w:eastAsia="Wingdings-Regular" w:hAnsi="Times New Roman"/>
          <w:sz w:val="18"/>
          <w:szCs w:val="18"/>
        </w:rPr>
        <w:t xml:space="preserve"> </w:t>
      </w:r>
      <w:r w:rsidRPr="00910CDF">
        <w:rPr>
          <w:rFonts w:ascii="Times New Roman" w:eastAsia="Wingdings-Regular" w:hAnsi="Times New Roman"/>
          <w:sz w:val="18"/>
          <w:szCs w:val="18"/>
        </w:rPr>
        <w:t>già conferiti e al personale già assegnato.</w:t>
      </w:r>
    </w:p>
    <w:p w14:paraId="6405761A" w14:textId="475B3C68" w:rsidR="00C8399C" w:rsidRPr="00910CDF" w:rsidRDefault="00C8399C" w:rsidP="009972BA">
      <w:pPr>
        <w:autoSpaceDE w:val="0"/>
        <w:autoSpaceDN w:val="0"/>
        <w:adjustRightInd w:val="0"/>
        <w:spacing w:line="360" w:lineRule="auto"/>
        <w:contextualSpacing/>
        <w:rPr>
          <w:rFonts w:ascii="Times New Roman" w:eastAsia="Wingdings-Regular" w:hAnsi="Times New Roman" w:cs="Times New Roman"/>
          <w:sz w:val="18"/>
          <w:szCs w:val="18"/>
        </w:rPr>
      </w:pPr>
      <w:r w:rsidRPr="00910CDF">
        <w:rPr>
          <w:rFonts w:ascii="Times New Roman" w:eastAsia="Wingdings-Regular" w:hAnsi="Times New Roman" w:cs="Times New Roman"/>
          <w:sz w:val="18"/>
          <w:szCs w:val="18"/>
        </w:rPr>
        <w:t xml:space="preserve">L’accertamento sui precedenti penali avviene </w:t>
      </w:r>
      <w:r w:rsidR="00B7206F" w:rsidRPr="00910CDF">
        <w:rPr>
          <w:rFonts w:ascii="Times New Roman" w:eastAsia="Wingdings-Regular" w:hAnsi="Times New Roman" w:cs="Times New Roman"/>
          <w:sz w:val="18"/>
          <w:szCs w:val="18"/>
        </w:rPr>
        <w:t xml:space="preserve">di norma </w:t>
      </w:r>
      <w:r w:rsidRPr="00910CDF">
        <w:rPr>
          <w:rFonts w:ascii="Times New Roman" w:eastAsia="Wingdings-Regular" w:hAnsi="Times New Roman" w:cs="Times New Roman"/>
          <w:sz w:val="18"/>
          <w:szCs w:val="18"/>
        </w:rPr>
        <w:t>mediante dichiarazione sostitutiva di certificazione resa dall’interessato</w:t>
      </w:r>
      <w:r w:rsidR="003760BD" w:rsidRPr="00910CDF">
        <w:rPr>
          <w:rFonts w:ascii="Times New Roman" w:eastAsia="Wingdings-Regular" w:hAnsi="Times New Roman" w:cs="Times New Roman"/>
          <w:sz w:val="18"/>
          <w:szCs w:val="18"/>
        </w:rPr>
        <w:t xml:space="preserve"> </w:t>
      </w:r>
      <w:r w:rsidRPr="00910CDF">
        <w:rPr>
          <w:rFonts w:ascii="Times New Roman" w:eastAsia="Wingdings-Regular" w:hAnsi="Times New Roman" w:cs="Times New Roman"/>
          <w:sz w:val="18"/>
          <w:szCs w:val="18"/>
        </w:rPr>
        <w:t>nei termini e alle condizioni dell’art. 46 del d.P.R. n. 445 del 2000 (art. 20 d.lgs.</w:t>
      </w:r>
      <w:r w:rsidR="003760BD" w:rsidRPr="00910CDF">
        <w:rPr>
          <w:rFonts w:ascii="Times New Roman" w:eastAsia="Wingdings-Regular" w:hAnsi="Times New Roman" w:cs="Times New Roman"/>
          <w:sz w:val="18"/>
          <w:szCs w:val="18"/>
        </w:rPr>
        <w:t xml:space="preserve"> </w:t>
      </w:r>
      <w:r w:rsidRPr="00910CDF">
        <w:rPr>
          <w:rFonts w:ascii="Times New Roman" w:eastAsia="Wingdings-Regular" w:hAnsi="Times New Roman" w:cs="Times New Roman"/>
          <w:sz w:val="18"/>
          <w:szCs w:val="18"/>
        </w:rPr>
        <w:t>n. 39 del 2013).</w:t>
      </w:r>
      <w:r w:rsidR="00B7206F" w:rsidRPr="00910CDF">
        <w:rPr>
          <w:rFonts w:ascii="Times New Roman" w:eastAsia="Wingdings-Regular" w:hAnsi="Times New Roman" w:cs="Times New Roman"/>
          <w:sz w:val="18"/>
          <w:szCs w:val="18"/>
        </w:rPr>
        <w:t xml:space="preserve"> Il RPCT può procedere anche in autonomia mediante acquisizione d’ufficio dei dati relativi ai precedenti penali</w:t>
      </w:r>
      <w:r w:rsidR="00966577" w:rsidRPr="00910CDF">
        <w:rPr>
          <w:rFonts w:ascii="Times New Roman" w:eastAsia="Wingdings-Regular" w:hAnsi="Times New Roman" w:cs="Times New Roman"/>
          <w:sz w:val="18"/>
          <w:szCs w:val="18"/>
        </w:rPr>
        <w:t>,</w:t>
      </w:r>
      <w:r w:rsidR="00B7206F" w:rsidRPr="00910CDF">
        <w:rPr>
          <w:rFonts w:ascii="Times New Roman" w:eastAsia="Wingdings-Regular" w:hAnsi="Times New Roman" w:cs="Times New Roman"/>
          <w:sz w:val="18"/>
          <w:szCs w:val="18"/>
        </w:rPr>
        <w:t xml:space="preserve"> mediante consultazione della banca dati del Casellario Giudiziale. </w:t>
      </w:r>
      <w:r w:rsidRPr="00910CDF">
        <w:rPr>
          <w:rFonts w:ascii="Times New Roman" w:eastAsia="Wingdings-Regular" w:hAnsi="Times New Roman" w:cs="Times New Roman"/>
          <w:sz w:val="18"/>
          <w:szCs w:val="18"/>
        </w:rPr>
        <w:t>Se all’esito della verifica risultano a carico del personale interessato dei</w:t>
      </w:r>
      <w:r w:rsidR="003760BD" w:rsidRPr="00910CDF">
        <w:rPr>
          <w:rFonts w:ascii="Times New Roman" w:eastAsia="Wingdings-Regular" w:hAnsi="Times New Roman" w:cs="Times New Roman"/>
          <w:sz w:val="18"/>
          <w:szCs w:val="18"/>
        </w:rPr>
        <w:t xml:space="preserve"> </w:t>
      </w:r>
      <w:r w:rsidRPr="00910CDF">
        <w:rPr>
          <w:rFonts w:ascii="Times New Roman" w:eastAsia="Wingdings-Regular" w:hAnsi="Times New Roman" w:cs="Times New Roman"/>
          <w:sz w:val="18"/>
          <w:szCs w:val="18"/>
        </w:rPr>
        <w:t>precedenti penali per delitti contro la pubblica amministrazione,</w:t>
      </w:r>
      <w:r w:rsidR="003760BD" w:rsidRPr="00910CDF">
        <w:rPr>
          <w:rFonts w:ascii="Times New Roman" w:eastAsia="Wingdings-Regular" w:hAnsi="Times New Roman" w:cs="Times New Roman"/>
          <w:sz w:val="18"/>
          <w:szCs w:val="18"/>
        </w:rPr>
        <w:t xml:space="preserve"> </w:t>
      </w:r>
      <w:r w:rsidR="00B7206F" w:rsidRPr="00910CDF">
        <w:rPr>
          <w:rFonts w:ascii="Times New Roman" w:eastAsia="Wingdings-Regular" w:hAnsi="Times New Roman" w:cs="Times New Roman"/>
          <w:sz w:val="18"/>
          <w:szCs w:val="18"/>
        </w:rPr>
        <w:t>CMV Servizi</w:t>
      </w:r>
      <w:r w:rsidR="00AD0F86" w:rsidRPr="00910CDF">
        <w:rPr>
          <w:rFonts w:ascii="Times New Roman" w:eastAsia="Wingdings-Regular" w:hAnsi="Times New Roman" w:cs="Times New Roman"/>
          <w:sz w:val="18"/>
          <w:szCs w:val="18"/>
        </w:rPr>
        <w:t xml:space="preserve"> dovrà</w:t>
      </w:r>
      <w:r w:rsidRPr="00910CDF">
        <w:rPr>
          <w:rFonts w:ascii="Times New Roman" w:eastAsia="Wingdings-Regular" w:hAnsi="Times New Roman" w:cs="Times New Roman"/>
          <w:sz w:val="18"/>
          <w:szCs w:val="18"/>
        </w:rPr>
        <w:t>:</w:t>
      </w:r>
    </w:p>
    <w:p w14:paraId="4090BA82" w14:textId="77777777" w:rsidR="00C8399C" w:rsidRPr="00910CDF" w:rsidRDefault="00AD0F86" w:rsidP="00AF6E6D">
      <w:pPr>
        <w:pStyle w:val="Paragrafoelenco"/>
        <w:numPr>
          <w:ilvl w:val="0"/>
          <w:numId w:val="21"/>
        </w:numPr>
        <w:autoSpaceDE w:val="0"/>
        <w:autoSpaceDN w:val="0"/>
        <w:adjustRightInd w:val="0"/>
        <w:spacing w:line="360" w:lineRule="auto"/>
        <w:rPr>
          <w:rFonts w:ascii="Times New Roman" w:eastAsia="Wingdings-Regular" w:hAnsi="Times New Roman"/>
          <w:sz w:val="18"/>
          <w:szCs w:val="18"/>
        </w:rPr>
      </w:pPr>
      <w:r w:rsidRPr="00910CDF">
        <w:rPr>
          <w:rFonts w:ascii="Times New Roman" w:eastAsia="Wingdings-Regular" w:hAnsi="Times New Roman"/>
          <w:sz w:val="18"/>
          <w:szCs w:val="18"/>
        </w:rPr>
        <w:lastRenderedPageBreak/>
        <w:t>astenersi</w:t>
      </w:r>
      <w:r w:rsidR="00C8399C" w:rsidRPr="00910CDF">
        <w:rPr>
          <w:rFonts w:ascii="Times New Roman" w:eastAsia="Wingdings-Regular" w:hAnsi="Times New Roman"/>
          <w:sz w:val="18"/>
          <w:szCs w:val="18"/>
        </w:rPr>
        <w:t xml:space="preserve"> dal conferire l’incarico o dall’effettuare l’assegnazione;</w:t>
      </w:r>
    </w:p>
    <w:p w14:paraId="0B4FD8C2" w14:textId="77777777" w:rsidR="00C8399C" w:rsidRPr="00910CDF" w:rsidRDefault="00C8399C" w:rsidP="00AF6E6D">
      <w:pPr>
        <w:pStyle w:val="Paragrafoelenco"/>
        <w:numPr>
          <w:ilvl w:val="0"/>
          <w:numId w:val="21"/>
        </w:numPr>
        <w:autoSpaceDE w:val="0"/>
        <w:autoSpaceDN w:val="0"/>
        <w:adjustRightInd w:val="0"/>
        <w:spacing w:line="360" w:lineRule="auto"/>
        <w:rPr>
          <w:rFonts w:ascii="Times New Roman" w:eastAsia="Wingdings-Regular" w:hAnsi="Times New Roman"/>
          <w:sz w:val="18"/>
          <w:szCs w:val="18"/>
        </w:rPr>
      </w:pPr>
      <w:r w:rsidRPr="00910CDF">
        <w:rPr>
          <w:rFonts w:ascii="Times New Roman" w:eastAsia="Wingdings-Regular" w:hAnsi="Times New Roman"/>
          <w:sz w:val="18"/>
          <w:szCs w:val="18"/>
        </w:rPr>
        <w:t>applica</w:t>
      </w:r>
      <w:r w:rsidR="00AD0F86" w:rsidRPr="00910CDF">
        <w:rPr>
          <w:rFonts w:ascii="Times New Roman" w:eastAsia="Wingdings-Regular" w:hAnsi="Times New Roman"/>
          <w:sz w:val="18"/>
          <w:szCs w:val="18"/>
        </w:rPr>
        <w:t>re</w:t>
      </w:r>
      <w:r w:rsidRPr="00910CDF">
        <w:rPr>
          <w:rFonts w:ascii="Times New Roman" w:eastAsia="Wingdings-Regular" w:hAnsi="Times New Roman"/>
          <w:sz w:val="18"/>
          <w:szCs w:val="18"/>
        </w:rPr>
        <w:t xml:space="preserve"> le misure previste dall’art. 3 del d.lgs. n. </w:t>
      </w:r>
      <w:r w:rsidR="005C3889" w:rsidRPr="00910CDF">
        <w:rPr>
          <w:rFonts w:ascii="Times New Roman" w:eastAsia="Wingdings-Regular" w:hAnsi="Times New Roman"/>
          <w:sz w:val="18"/>
          <w:szCs w:val="18"/>
        </w:rPr>
        <w:t>39 del 2013;</w:t>
      </w:r>
    </w:p>
    <w:p w14:paraId="113B418D" w14:textId="77777777" w:rsidR="00C8399C" w:rsidRPr="00910CDF" w:rsidRDefault="00C8399C" w:rsidP="00AF6E6D">
      <w:pPr>
        <w:pStyle w:val="Paragrafoelenco"/>
        <w:numPr>
          <w:ilvl w:val="0"/>
          <w:numId w:val="21"/>
        </w:numPr>
        <w:autoSpaceDE w:val="0"/>
        <w:autoSpaceDN w:val="0"/>
        <w:adjustRightInd w:val="0"/>
        <w:spacing w:line="360" w:lineRule="auto"/>
        <w:rPr>
          <w:rFonts w:ascii="Times New Roman" w:eastAsia="Wingdings-Regular" w:hAnsi="Times New Roman"/>
          <w:sz w:val="18"/>
          <w:szCs w:val="18"/>
        </w:rPr>
      </w:pPr>
      <w:r w:rsidRPr="00910CDF">
        <w:rPr>
          <w:rFonts w:ascii="Times New Roman" w:eastAsia="Wingdings-Regular" w:hAnsi="Times New Roman"/>
          <w:sz w:val="18"/>
          <w:szCs w:val="18"/>
        </w:rPr>
        <w:t>provvede</w:t>
      </w:r>
      <w:r w:rsidR="00AD0F86" w:rsidRPr="00910CDF">
        <w:rPr>
          <w:rFonts w:ascii="Times New Roman" w:eastAsia="Wingdings-Regular" w:hAnsi="Times New Roman"/>
          <w:sz w:val="18"/>
          <w:szCs w:val="18"/>
        </w:rPr>
        <w:t>re</w:t>
      </w:r>
      <w:r w:rsidRPr="00910CDF">
        <w:rPr>
          <w:rFonts w:ascii="Times New Roman" w:eastAsia="Wingdings-Regular" w:hAnsi="Times New Roman"/>
          <w:sz w:val="18"/>
          <w:szCs w:val="18"/>
        </w:rPr>
        <w:t xml:space="preserve"> a conferire l’incarico o a disporre l’assegnazione nei confronti di</w:t>
      </w:r>
      <w:r w:rsidR="003760BD" w:rsidRPr="00910CDF">
        <w:rPr>
          <w:rFonts w:ascii="Times New Roman" w:eastAsia="Wingdings-Regular" w:hAnsi="Times New Roman"/>
          <w:sz w:val="18"/>
          <w:szCs w:val="18"/>
        </w:rPr>
        <w:t xml:space="preserve"> </w:t>
      </w:r>
      <w:r w:rsidRPr="00910CDF">
        <w:rPr>
          <w:rFonts w:ascii="Times New Roman" w:eastAsia="Wingdings-Regular" w:hAnsi="Times New Roman"/>
          <w:sz w:val="18"/>
          <w:szCs w:val="18"/>
        </w:rPr>
        <w:t>altro soggetto.</w:t>
      </w:r>
    </w:p>
    <w:p w14:paraId="294E851B" w14:textId="77777777" w:rsidR="00C8399C" w:rsidRPr="00910CDF" w:rsidRDefault="004B26F2" w:rsidP="009972BA">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Il RPCT dovrà effettuare controlli sui precedenti penali autocertificati dai candidati e sull’applicazione, in conformità alle norme citate, delle conseguenti determinazioni in caso di esito positivo del controllo. </w:t>
      </w:r>
    </w:p>
    <w:p w14:paraId="44553034" w14:textId="1F9DDCFA" w:rsidR="00C8399C" w:rsidRPr="00910CDF" w:rsidRDefault="008D555F" w:rsidP="009972BA">
      <w:pPr>
        <w:spacing w:line="360" w:lineRule="auto"/>
        <w:contextualSpacing/>
        <w:rPr>
          <w:rFonts w:ascii="Times New Roman" w:hAnsi="Times New Roman" w:cs="Times New Roman"/>
          <w:sz w:val="18"/>
          <w:szCs w:val="18"/>
        </w:rPr>
      </w:pPr>
      <w:r w:rsidRPr="00910CDF">
        <w:rPr>
          <w:rFonts w:ascii="Times New Roman" w:hAnsi="Times New Roman" w:cs="Times New Roman"/>
          <w:sz w:val="18"/>
          <w:szCs w:val="18"/>
        </w:rPr>
        <w:t>I</w:t>
      </w:r>
      <w:r w:rsidR="004B26F2" w:rsidRPr="00910CDF">
        <w:rPr>
          <w:rFonts w:ascii="Times New Roman" w:hAnsi="Times New Roman" w:cs="Times New Roman"/>
          <w:sz w:val="18"/>
          <w:szCs w:val="18"/>
        </w:rPr>
        <w:t xml:space="preserve"> controlli del </w:t>
      </w:r>
      <w:r w:rsidR="002B5F62" w:rsidRPr="00910CDF">
        <w:rPr>
          <w:rFonts w:ascii="Times New Roman" w:hAnsi="Times New Roman" w:cs="Times New Roman"/>
          <w:sz w:val="18"/>
          <w:szCs w:val="18"/>
        </w:rPr>
        <w:t>RPCT</w:t>
      </w:r>
      <w:r w:rsidR="004B26F2" w:rsidRPr="00910CDF">
        <w:rPr>
          <w:rFonts w:ascii="Times New Roman" w:hAnsi="Times New Roman" w:cs="Times New Roman"/>
          <w:sz w:val="18"/>
          <w:szCs w:val="18"/>
        </w:rPr>
        <w:t xml:space="preserve"> riguarderanno anche la verifica delle </w:t>
      </w:r>
      <w:r w:rsidRPr="00910CDF">
        <w:rPr>
          <w:rFonts w:ascii="Times New Roman" w:hAnsi="Times New Roman" w:cs="Times New Roman"/>
          <w:sz w:val="18"/>
          <w:szCs w:val="18"/>
        </w:rPr>
        <w:t xml:space="preserve">altre </w:t>
      </w:r>
      <w:r w:rsidR="004B26F2" w:rsidRPr="00910CDF">
        <w:rPr>
          <w:rFonts w:ascii="Times New Roman" w:hAnsi="Times New Roman" w:cs="Times New Roman"/>
          <w:sz w:val="18"/>
          <w:szCs w:val="18"/>
        </w:rPr>
        <w:t xml:space="preserve">cause di incompatibilità e </w:t>
      </w:r>
      <w:proofErr w:type="spellStart"/>
      <w:r w:rsidR="004B26F2" w:rsidRPr="00910CDF">
        <w:rPr>
          <w:rFonts w:ascii="Times New Roman" w:hAnsi="Times New Roman" w:cs="Times New Roman"/>
          <w:sz w:val="18"/>
          <w:szCs w:val="18"/>
        </w:rPr>
        <w:t>inconferibilità</w:t>
      </w:r>
      <w:proofErr w:type="spellEnd"/>
      <w:r w:rsidR="004B26F2" w:rsidRPr="00910CDF">
        <w:rPr>
          <w:rFonts w:ascii="Times New Roman" w:hAnsi="Times New Roman" w:cs="Times New Roman"/>
          <w:sz w:val="18"/>
          <w:szCs w:val="18"/>
        </w:rPr>
        <w:t xml:space="preserve"> dettate dal D.lgs. n. 39/13</w:t>
      </w:r>
      <w:r w:rsidRPr="00910CDF">
        <w:rPr>
          <w:rFonts w:ascii="Times New Roman" w:hAnsi="Times New Roman" w:cs="Times New Roman"/>
          <w:sz w:val="18"/>
          <w:szCs w:val="18"/>
        </w:rPr>
        <w:t>: essi verranno effettuati a campione sulle dichiarazioni rilasciate (e pubblicate sul sito)</w:t>
      </w:r>
      <w:r w:rsidR="004B26F2" w:rsidRPr="00910CDF">
        <w:rPr>
          <w:rFonts w:ascii="Times New Roman" w:hAnsi="Times New Roman" w:cs="Times New Roman"/>
          <w:sz w:val="18"/>
          <w:szCs w:val="18"/>
        </w:rPr>
        <w:t xml:space="preserve">. </w:t>
      </w:r>
    </w:p>
    <w:p w14:paraId="13271B1A" w14:textId="539F2C32" w:rsidR="008165E2" w:rsidRPr="00910CDF" w:rsidRDefault="008165E2" w:rsidP="00075B87">
      <w:pPr>
        <w:pStyle w:val="Titolo1"/>
        <w:rPr>
          <w:rFonts w:ascii="Times New Roman" w:hAnsi="Times New Roman" w:cs="Times New Roman"/>
          <w:sz w:val="18"/>
          <w:szCs w:val="18"/>
        </w:rPr>
      </w:pPr>
      <w:bookmarkStart w:id="74" w:name="_Toc68110900"/>
      <w:r w:rsidRPr="00910CDF">
        <w:rPr>
          <w:rFonts w:ascii="Times New Roman" w:hAnsi="Times New Roman" w:cs="Times New Roman"/>
          <w:sz w:val="18"/>
          <w:szCs w:val="18"/>
          <w:u w:val="single"/>
        </w:rPr>
        <w:t>F</w:t>
      </w:r>
      <w:r w:rsidR="00FD7396" w:rsidRPr="00910CDF">
        <w:rPr>
          <w:rFonts w:ascii="Times New Roman" w:hAnsi="Times New Roman" w:cs="Times New Roman"/>
          <w:sz w:val="18"/>
          <w:szCs w:val="18"/>
          <w:u w:val="single"/>
        </w:rPr>
        <w:t xml:space="preserve">ormazione del personale e diffusione del </w:t>
      </w:r>
      <w:proofErr w:type="gramStart"/>
      <w:r w:rsidR="00FF62EA" w:rsidRPr="00910CDF">
        <w:rPr>
          <w:rFonts w:ascii="Times New Roman" w:hAnsi="Times New Roman" w:cs="Times New Roman"/>
          <w:sz w:val="18"/>
          <w:szCs w:val="18"/>
          <w:u w:val="single"/>
        </w:rPr>
        <w:t>PTCPT</w:t>
      </w:r>
      <w:r w:rsidR="00FD7396" w:rsidRPr="00910CDF">
        <w:rPr>
          <w:rFonts w:ascii="Times New Roman" w:hAnsi="Times New Roman" w:cs="Times New Roman"/>
          <w:sz w:val="18"/>
          <w:szCs w:val="18"/>
          <w:u w:val="single"/>
        </w:rPr>
        <w:t xml:space="preserve">  nel</w:t>
      </w:r>
      <w:proofErr w:type="gramEnd"/>
      <w:r w:rsidR="00FD7396" w:rsidRPr="00910CDF">
        <w:rPr>
          <w:rFonts w:ascii="Times New Roman" w:hAnsi="Times New Roman" w:cs="Times New Roman"/>
          <w:sz w:val="18"/>
          <w:szCs w:val="18"/>
          <w:u w:val="single"/>
        </w:rPr>
        <w:t xml:space="preserve"> contesto aziendale</w:t>
      </w:r>
      <w:bookmarkEnd w:id="74"/>
      <w:r w:rsidR="00FD7396" w:rsidRPr="00910CDF">
        <w:rPr>
          <w:rFonts w:ascii="Times New Roman" w:hAnsi="Times New Roman" w:cs="Times New Roman"/>
          <w:sz w:val="18"/>
          <w:szCs w:val="18"/>
        </w:rPr>
        <w:t xml:space="preserve"> </w:t>
      </w:r>
    </w:p>
    <w:p w14:paraId="5E47709C" w14:textId="77777777" w:rsidR="00900DCF" w:rsidRPr="00910CDF" w:rsidRDefault="00900DCF" w:rsidP="009972BA">
      <w:pPr>
        <w:pStyle w:val="Default"/>
        <w:spacing w:line="360" w:lineRule="auto"/>
        <w:contextualSpacing/>
        <w:jc w:val="both"/>
        <w:rPr>
          <w:rFonts w:ascii="Times New Roman" w:hAnsi="Times New Roman" w:cs="Times New Roman"/>
          <w:sz w:val="18"/>
          <w:szCs w:val="18"/>
        </w:rPr>
      </w:pPr>
    </w:p>
    <w:p w14:paraId="08B51F03" w14:textId="68916D1A" w:rsidR="005F73F8" w:rsidRPr="00910CDF" w:rsidRDefault="008165E2" w:rsidP="009972BA">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Le modalità di informazione</w:t>
      </w:r>
      <w:r w:rsidR="00966577" w:rsidRPr="00910CDF">
        <w:rPr>
          <w:rFonts w:ascii="Times New Roman" w:hAnsi="Times New Roman" w:cs="Times New Roman"/>
          <w:sz w:val="18"/>
          <w:szCs w:val="18"/>
        </w:rPr>
        <w:t xml:space="preserve"> sul Piano </w:t>
      </w:r>
      <w:r w:rsidRPr="00910CDF">
        <w:rPr>
          <w:rFonts w:ascii="Times New Roman" w:hAnsi="Times New Roman" w:cs="Times New Roman"/>
          <w:sz w:val="18"/>
          <w:szCs w:val="18"/>
        </w:rPr>
        <w:t>sono impostat</w:t>
      </w:r>
      <w:r w:rsidR="00966577" w:rsidRPr="00910CDF">
        <w:rPr>
          <w:rFonts w:ascii="Times New Roman" w:hAnsi="Times New Roman" w:cs="Times New Roman"/>
          <w:sz w:val="18"/>
          <w:szCs w:val="18"/>
        </w:rPr>
        <w:t>e</w:t>
      </w:r>
      <w:r w:rsidRPr="00910CDF">
        <w:rPr>
          <w:rFonts w:ascii="Times New Roman" w:hAnsi="Times New Roman" w:cs="Times New Roman"/>
          <w:sz w:val="18"/>
          <w:szCs w:val="18"/>
        </w:rPr>
        <w:t xml:space="preserve"> dall</w:t>
      </w:r>
      <w:r w:rsidR="00966577" w:rsidRPr="00910CDF">
        <w:rPr>
          <w:rFonts w:ascii="Times New Roman" w:hAnsi="Times New Roman" w:cs="Times New Roman"/>
          <w:sz w:val="18"/>
          <w:szCs w:val="18"/>
        </w:rPr>
        <w:t>a società, attraverso comunicazioni scritte e ne</w:t>
      </w:r>
      <w:r w:rsidRPr="00910CDF">
        <w:rPr>
          <w:rFonts w:ascii="Times New Roman" w:hAnsi="Times New Roman" w:cs="Times New Roman"/>
          <w:sz w:val="18"/>
          <w:szCs w:val="18"/>
        </w:rPr>
        <w:t xml:space="preserve">ll’ambito di appositi programmi di aggiornamento professionale. </w:t>
      </w:r>
    </w:p>
    <w:p w14:paraId="309A5C7D" w14:textId="64CBA63F" w:rsidR="008165E2" w:rsidRPr="00910CDF" w:rsidRDefault="008165E2" w:rsidP="00013AF2">
      <w:pPr>
        <w:pStyle w:val="Titolo2"/>
        <w:rPr>
          <w:rFonts w:ascii="Times New Roman" w:hAnsi="Times New Roman"/>
          <w:sz w:val="18"/>
          <w:szCs w:val="18"/>
          <w:u w:val="none"/>
        </w:rPr>
      </w:pPr>
      <w:bookmarkStart w:id="75" w:name="_Toc68110901"/>
      <w:r w:rsidRPr="00910CDF">
        <w:rPr>
          <w:rFonts w:ascii="Times New Roman" w:hAnsi="Times New Roman"/>
          <w:sz w:val="18"/>
          <w:szCs w:val="18"/>
          <w:u w:val="none"/>
        </w:rPr>
        <w:t>Informazione</w:t>
      </w:r>
      <w:bookmarkEnd w:id="75"/>
      <w:r w:rsidRPr="00910CDF">
        <w:rPr>
          <w:rFonts w:ascii="Times New Roman" w:hAnsi="Times New Roman"/>
          <w:sz w:val="18"/>
          <w:szCs w:val="18"/>
          <w:u w:val="none"/>
        </w:rPr>
        <w:t xml:space="preserve"> </w:t>
      </w:r>
    </w:p>
    <w:p w14:paraId="2CDAFACF" w14:textId="77777777" w:rsidR="00BA32FD" w:rsidRPr="00910CDF" w:rsidRDefault="008165E2" w:rsidP="009972BA">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La Società </w:t>
      </w:r>
      <w:r w:rsidR="00F44C4B" w:rsidRPr="00910CDF">
        <w:rPr>
          <w:rFonts w:ascii="Times New Roman" w:hAnsi="Times New Roman" w:cs="Times New Roman"/>
          <w:iCs/>
          <w:sz w:val="18"/>
          <w:szCs w:val="18"/>
        </w:rPr>
        <w:t>C.M.V. Servizi S.r.l</w:t>
      </w:r>
      <w:r w:rsidR="00F44C4B" w:rsidRPr="00910CDF">
        <w:rPr>
          <w:rFonts w:ascii="Times New Roman" w:hAnsi="Times New Roman" w:cs="Times New Roman"/>
          <w:i/>
          <w:sz w:val="18"/>
          <w:szCs w:val="18"/>
        </w:rPr>
        <w:t>.</w:t>
      </w:r>
      <w:r w:rsidR="00F44C4B" w:rsidRPr="00910CDF">
        <w:rPr>
          <w:rFonts w:ascii="Times New Roman" w:hAnsi="Times New Roman" w:cs="Times New Roman"/>
          <w:sz w:val="18"/>
          <w:szCs w:val="18"/>
        </w:rPr>
        <w:t xml:space="preserve"> </w:t>
      </w:r>
      <w:r w:rsidRPr="00910CDF">
        <w:rPr>
          <w:rFonts w:ascii="Times New Roman" w:hAnsi="Times New Roman" w:cs="Times New Roman"/>
          <w:sz w:val="18"/>
          <w:szCs w:val="18"/>
        </w:rPr>
        <w:t xml:space="preserve">promuove la conoscenza del </w:t>
      </w:r>
      <w:r w:rsidR="009D30DB" w:rsidRPr="00910CDF">
        <w:rPr>
          <w:rFonts w:ascii="Times New Roman" w:hAnsi="Times New Roman" w:cs="Times New Roman"/>
          <w:sz w:val="18"/>
          <w:szCs w:val="18"/>
        </w:rPr>
        <w:t xml:space="preserve">presente PTPCT </w:t>
      </w:r>
      <w:r w:rsidRPr="00910CDF">
        <w:rPr>
          <w:rFonts w:ascii="Times New Roman" w:hAnsi="Times New Roman" w:cs="Times New Roman"/>
          <w:sz w:val="18"/>
          <w:szCs w:val="18"/>
        </w:rPr>
        <w:t xml:space="preserve">da parte </w:t>
      </w:r>
      <w:r w:rsidR="009D30DB" w:rsidRPr="00910CDF">
        <w:rPr>
          <w:rFonts w:ascii="Times New Roman" w:hAnsi="Times New Roman" w:cs="Times New Roman"/>
          <w:sz w:val="18"/>
          <w:szCs w:val="18"/>
        </w:rPr>
        <w:t xml:space="preserve">di tutti i </w:t>
      </w:r>
      <w:r w:rsidRPr="00910CDF">
        <w:rPr>
          <w:rFonts w:ascii="Times New Roman" w:hAnsi="Times New Roman" w:cs="Times New Roman"/>
          <w:sz w:val="18"/>
          <w:szCs w:val="18"/>
        </w:rPr>
        <w:t>destinatari del medesimo i so</w:t>
      </w:r>
      <w:r w:rsidR="00BA32FD" w:rsidRPr="00910CDF">
        <w:rPr>
          <w:rFonts w:ascii="Times New Roman" w:hAnsi="Times New Roman" w:cs="Times New Roman"/>
          <w:sz w:val="18"/>
          <w:szCs w:val="18"/>
        </w:rPr>
        <w:t>no pertanto tenut</w:t>
      </w:r>
      <w:r w:rsidR="009D30DB" w:rsidRPr="00910CDF">
        <w:rPr>
          <w:rFonts w:ascii="Times New Roman" w:hAnsi="Times New Roman" w:cs="Times New Roman"/>
          <w:sz w:val="18"/>
          <w:szCs w:val="18"/>
        </w:rPr>
        <w:t xml:space="preserve">i </w:t>
      </w:r>
      <w:r w:rsidR="00BA32FD" w:rsidRPr="00910CDF">
        <w:rPr>
          <w:rFonts w:ascii="Times New Roman" w:hAnsi="Times New Roman" w:cs="Times New Roman"/>
          <w:sz w:val="18"/>
          <w:szCs w:val="18"/>
        </w:rPr>
        <w:t>a conoscer</w:t>
      </w:r>
      <w:r w:rsidR="009D30DB" w:rsidRPr="00910CDF">
        <w:rPr>
          <w:rFonts w:ascii="Times New Roman" w:hAnsi="Times New Roman" w:cs="Times New Roman"/>
          <w:sz w:val="18"/>
          <w:szCs w:val="18"/>
        </w:rPr>
        <w:t>n</w:t>
      </w:r>
      <w:r w:rsidR="00BA32FD" w:rsidRPr="00910CDF">
        <w:rPr>
          <w:rFonts w:ascii="Times New Roman" w:hAnsi="Times New Roman" w:cs="Times New Roman"/>
          <w:sz w:val="18"/>
          <w:szCs w:val="18"/>
        </w:rPr>
        <w:t xml:space="preserve">e la portata precettiva, ed osservarne il contenuto </w:t>
      </w:r>
      <w:r w:rsidRPr="00910CDF">
        <w:rPr>
          <w:rFonts w:ascii="Times New Roman" w:hAnsi="Times New Roman" w:cs="Times New Roman"/>
          <w:sz w:val="18"/>
          <w:szCs w:val="18"/>
        </w:rPr>
        <w:t xml:space="preserve">ed a contribuire alla </w:t>
      </w:r>
      <w:r w:rsidR="00BA32FD" w:rsidRPr="00910CDF">
        <w:rPr>
          <w:rFonts w:ascii="Times New Roman" w:hAnsi="Times New Roman" w:cs="Times New Roman"/>
          <w:sz w:val="18"/>
          <w:szCs w:val="18"/>
        </w:rPr>
        <w:t xml:space="preserve">sua </w:t>
      </w:r>
      <w:r w:rsidRPr="00910CDF">
        <w:rPr>
          <w:rFonts w:ascii="Times New Roman" w:hAnsi="Times New Roman" w:cs="Times New Roman"/>
          <w:sz w:val="18"/>
          <w:szCs w:val="18"/>
        </w:rPr>
        <w:t>attuazione</w:t>
      </w:r>
      <w:r w:rsidR="00BA32FD" w:rsidRPr="00910CDF">
        <w:rPr>
          <w:rFonts w:ascii="Times New Roman" w:hAnsi="Times New Roman" w:cs="Times New Roman"/>
          <w:sz w:val="18"/>
          <w:szCs w:val="18"/>
        </w:rPr>
        <w:t xml:space="preserve"> in azienda</w:t>
      </w:r>
      <w:r w:rsidRPr="00910CDF">
        <w:rPr>
          <w:rFonts w:ascii="Times New Roman" w:hAnsi="Times New Roman" w:cs="Times New Roman"/>
          <w:sz w:val="18"/>
          <w:szCs w:val="18"/>
        </w:rPr>
        <w:t xml:space="preserve">. </w:t>
      </w:r>
    </w:p>
    <w:p w14:paraId="67D4910B" w14:textId="77777777" w:rsidR="008165E2" w:rsidRPr="00910CDF" w:rsidRDefault="008165E2" w:rsidP="009972BA">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In </w:t>
      </w:r>
      <w:r w:rsidR="00BA32FD" w:rsidRPr="00910CDF">
        <w:rPr>
          <w:rFonts w:ascii="Times New Roman" w:hAnsi="Times New Roman" w:cs="Times New Roman"/>
          <w:sz w:val="18"/>
          <w:szCs w:val="18"/>
        </w:rPr>
        <w:t xml:space="preserve">ragione di quanto precede, la Società dovrà farsi carico di rendere conoscibile il </w:t>
      </w:r>
      <w:proofErr w:type="gramStart"/>
      <w:r w:rsidR="00BA32FD" w:rsidRPr="00910CDF">
        <w:rPr>
          <w:rFonts w:ascii="Times New Roman" w:hAnsi="Times New Roman" w:cs="Times New Roman"/>
          <w:sz w:val="18"/>
          <w:szCs w:val="18"/>
        </w:rPr>
        <w:t>predetto</w:t>
      </w:r>
      <w:proofErr w:type="gramEnd"/>
      <w:r w:rsidR="00BA32FD" w:rsidRPr="00910CDF">
        <w:rPr>
          <w:rFonts w:ascii="Times New Roman" w:hAnsi="Times New Roman" w:cs="Times New Roman"/>
          <w:sz w:val="18"/>
          <w:szCs w:val="18"/>
        </w:rPr>
        <w:t xml:space="preserve"> documento utilizzando plurimi canali informativi (pubblicazione sul sito internet della Società, sulla bacheca sociale)</w:t>
      </w:r>
      <w:r w:rsidRPr="00910CDF">
        <w:rPr>
          <w:rFonts w:ascii="Times New Roman" w:hAnsi="Times New Roman" w:cs="Times New Roman"/>
          <w:sz w:val="18"/>
          <w:szCs w:val="18"/>
        </w:rPr>
        <w:t xml:space="preserve">. </w:t>
      </w:r>
    </w:p>
    <w:p w14:paraId="3B8B506A" w14:textId="77777777" w:rsidR="008165E2" w:rsidRPr="00910CDF" w:rsidRDefault="008165E2" w:rsidP="009972BA">
      <w:pPr>
        <w:pStyle w:val="Default"/>
        <w:spacing w:line="360" w:lineRule="auto"/>
        <w:contextualSpacing/>
        <w:jc w:val="both"/>
        <w:rPr>
          <w:rFonts w:ascii="Times New Roman" w:hAnsi="Times New Roman" w:cs="Times New Roman"/>
          <w:bCs/>
          <w:sz w:val="18"/>
          <w:szCs w:val="18"/>
          <w:u w:val="single"/>
        </w:rPr>
      </w:pPr>
      <w:bookmarkStart w:id="76" w:name="_Hlk92892436"/>
      <w:r w:rsidRPr="00910CDF">
        <w:rPr>
          <w:rFonts w:ascii="Times New Roman" w:hAnsi="Times New Roman" w:cs="Times New Roman"/>
          <w:bCs/>
          <w:sz w:val="18"/>
          <w:szCs w:val="18"/>
          <w:u w:val="single"/>
        </w:rPr>
        <w:t xml:space="preserve">Informativa a dipendenti </w:t>
      </w:r>
    </w:p>
    <w:p w14:paraId="6A98BA36" w14:textId="63D52C7A" w:rsidR="00BA32FD" w:rsidRPr="00910CDF" w:rsidRDefault="008165E2" w:rsidP="008D49A7">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L’adozione del presente </w:t>
      </w:r>
      <w:r w:rsidR="009D30DB" w:rsidRPr="00910CDF">
        <w:rPr>
          <w:rFonts w:ascii="Times New Roman" w:hAnsi="Times New Roman" w:cs="Times New Roman"/>
          <w:sz w:val="18"/>
          <w:szCs w:val="18"/>
        </w:rPr>
        <w:t xml:space="preserve">PTPCT </w:t>
      </w:r>
      <w:r w:rsidRPr="00910CDF">
        <w:rPr>
          <w:rFonts w:ascii="Times New Roman" w:hAnsi="Times New Roman" w:cs="Times New Roman"/>
          <w:sz w:val="18"/>
          <w:szCs w:val="18"/>
        </w:rPr>
        <w:t>è comunicata a tutte le risorse in pianta organica al momento della sua delibera di approvazione, attraverso</w:t>
      </w:r>
      <w:r w:rsidR="008D49A7" w:rsidRPr="00910CDF">
        <w:rPr>
          <w:rFonts w:ascii="Times New Roman" w:hAnsi="Times New Roman" w:cs="Times New Roman"/>
          <w:sz w:val="18"/>
          <w:szCs w:val="18"/>
        </w:rPr>
        <w:t xml:space="preserve"> </w:t>
      </w:r>
      <w:r w:rsidRPr="00910CDF">
        <w:rPr>
          <w:rFonts w:ascii="Times New Roman" w:hAnsi="Times New Roman" w:cs="Times New Roman"/>
          <w:sz w:val="18"/>
          <w:szCs w:val="18"/>
        </w:rPr>
        <w:t xml:space="preserve">invio di una </w:t>
      </w:r>
      <w:r w:rsidRPr="00910CDF">
        <w:rPr>
          <w:rFonts w:ascii="Times New Roman" w:hAnsi="Times New Roman" w:cs="Times New Roman"/>
          <w:i/>
          <w:iCs/>
          <w:sz w:val="18"/>
          <w:szCs w:val="18"/>
        </w:rPr>
        <w:t xml:space="preserve">e-mail </w:t>
      </w:r>
      <w:r w:rsidRPr="00910CDF">
        <w:rPr>
          <w:rFonts w:ascii="Times New Roman" w:hAnsi="Times New Roman" w:cs="Times New Roman"/>
          <w:sz w:val="18"/>
          <w:szCs w:val="18"/>
        </w:rPr>
        <w:t xml:space="preserve">contenente il riferimento a </w:t>
      </w:r>
      <w:r w:rsidRPr="00910CDF">
        <w:rPr>
          <w:rFonts w:ascii="Times New Roman" w:hAnsi="Times New Roman" w:cs="Times New Roman"/>
          <w:i/>
          <w:iCs/>
          <w:sz w:val="18"/>
          <w:szCs w:val="18"/>
        </w:rPr>
        <w:t xml:space="preserve">link </w:t>
      </w:r>
      <w:r w:rsidRPr="00910CDF">
        <w:rPr>
          <w:rFonts w:ascii="Times New Roman" w:hAnsi="Times New Roman" w:cs="Times New Roman"/>
          <w:sz w:val="18"/>
          <w:szCs w:val="18"/>
        </w:rPr>
        <w:t xml:space="preserve">del sito </w:t>
      </w:r>
      <w:r w:rsidRPr="00910CDF">
        <w:rPr>
          <w:rFonts w:ascii="Times New Roman" w:hAnsi="Times New Roman" w:cs="Times New Roman"/>
          <w:i/>
          <w:iCs/>
          <w:sz w:val="18"/>
          <w:szCs w:val="18"/>
        </w:rPr>
        <w:t xml:space="preserve">internet </w:t>
      </w:r>
      <w:r w:rsidRPr="00910CDF">
        <w:rPr>
          <w:rFonts w:ascii="Times New Roman" w:hAnsi="Times New Roman" w:cs="Times New Roman"/>
          <w:sz w:val="18"/>
          <w:szCs w:val="18"/>
        </w:rPr>
        <w:t xml:space="preserve">dove scaricare il </w:t>
      </w:r>
      <w:r w:rsidR="008D49A7" w:rsidRPr="00910CDF">
        <w:rPr>
          <w:rFonts w:ascii="Times New Roman" w:hAnsi="Times New Roman" w:cs="Times New Roman"/>
          <w:sz w:val="18"/>
          <w:szCs w:val="18"/>
        </w:rPr>
        <w:t xml:space="preserve">PTPCT. </w:t>
      </w:r>
    </w:p>
    <w:p w14:paraId="002CA34E" w14:textId="77777777" w:rsidR="008165E2" w:rsidRPr="00910CDF" w:rsidRDefault="008165E2" w:rsidP="009972BA">
      <w:pPr>
        <w:autoSpaceDE w:val="0"/>
        <w:autoSpaceDN w:val="0"/>
        <w:adjustRightInd w:val="0"/>
        <w:spacing w:line="360" w:lineRule="auto"/>
        <w:contextualSpacing/>
        <w:rPr>
          <w:rFonts w:ascii="Times New Roman" w:hAnsi="Times New Roman" w:cs="Times New Roman"/>
          <w:color w:val="000000"/>
          <w:sz w:val="18"/>
          <w:szCs w:val="18"/>
        </w:rPr>
      </w:pPr>
      <w:r w:rsidRPr="00910CDF">
        <w:rPr>
          <w:rFonts w:ascii="Times New Roman" w:hAnsi="Times New Roman" w:cs="Times New Roman"/>
          <w:sz w:val="18"/>
          <w:szCs w:val="18"/>
        </w:rPr>
        <w:t>In</w:t>
      </w:r>
      <w:r w:rsidR="008D49A7" w:rsidRPr="00910CDF">
        <w:rPr>
          <w:rFonts w:ascii="Times New Roman" w:hAnsi="Times New Roman" w:cs="Times New Roman"/>
          <w:sz w:val="18"/>
          <w:szCs w:val="18"/>
        </w:rPr>
        <w:t>oltre, in</w:t>
      </w:r>
      <w:r w:rsidRPr="00910CDF">
        <w:rPr>
          <w:rFonts w:ascii="Times New Roman" w:hAnsi="Times New Roman" w:cs="Times New Roman"/>
          <w:sz w:val="18"/>
          <w:szCs w:val="18"/>
        </w:rPr>
        <w:t xml:space="preserve"> caso di </w:t>
      </w:r>
      <w:r w:rsidRPr="00910CDF">
        <w:rPr>
          <w:rFonts w:ascii="Times New Roman" w:hAnsi="Times New Roman" w:cs="Times New Roman"/>
          <w:color w:val="000000"/>
          <w:sz w:val="18"/>
          <w:szCs w:val="18"/>
        </w:rPr>
        <w:t xml:space="preserve">assunzione di dipendenti in fase successiva all’adozione del presente </w:t>
      </w:r>
      <w:r w:rsidR="008D49A7" w:rsidRPr="00910CDF">
        <w:rPr>
          <w:rFonts w:ascii="Times New Roman" w:hAnsi="Times New Roman" w:cs="Times New Roman"/>
          <w:color w:val="000000"/>
          <w:sz w:val="18"/>
          <w:szCs w:val="18"/>
        </w:rPr>
        <w:t xml:space="preserve">PTPCT </w:t>
      </w:r>
      <w:r w:rsidRPr="00910CDF">
        <w:rPr>
          <w:rFonts w:ascii="Times New Roman" w:hAnsi="Times New Roman" w:cs="Times New Roman"/>
          <w:color w:val="000000"/>
          <w:sz w:val="18"/>
          <w:szCs w:val="18"/>
        </w:rPr>
        <w:t xml:space="preserve">ai </w:t>
      </w:r>
      <w:proofErr w:type="gramStart"/>
      <w:r w:rsidRPr="00910CDF">
        <w:rPr>
          <w:rFonts w:ascii="Times New Roman" w:hAnsi="Times New Roman" w:cs="Times New Roman"/>
          <w:color w:val="000000"/>
          <w:sz w:val="18"/>
          <w:szCs w:val="18"/>
        </w:rPr>
        <w:t>neo assunti</w:t>
      </w:r>
      <w:proofErr w:type="gramEnd"/>
      <w:r w:rsidRPr="00910CDF">
        <w:rPr>
          <w:rFonts w:ascii="Times New Roman" w:hAnsi="Times New Roman" w:cs="Times New Roman"/>
          <w:color w:val="000000"/>
          <w:sz w:val="18"/>
          <w:szCs w:val="18"/>
        </w:rPr>
        <w:t>:</w:t>
      </w:r>
    </w:p>
    <w:p w14:paraId="4B819A36" w14:textId="6C039F4E" w:rsidR="008165E2" w:rsidRPr="00910CDF" w:rsidRDefault="008165E2" w:rsidP="00AF6E6D">
      <w:pPr>
        <w:pStyle w:val="Default"/>
        <w:numPr>
          <w:ilvl w:val="0"/>
          <w:numId w:val="35"/>
        </w:numPr>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al momento dell’assunzione</w:t>
      </w:r>
      <w:r w:rsidR="003760BD" w:rsidRPr="00910CDF">
        <w:rPr>
          <w:rFonts w:ascii="Times New Roman" w:hAnsi="Times New Roman" w:cs="Times New Roman"/>
          <w:sz w:val="18"/>
          <w:szCs w:val="18"/>
        </w:rPr>
        <w:t xml:space="preserve"> </w:t>
      </w:r>
      <w:r w:rsidRPr="00910CDF">
        <w:rPr>
          <w:rFonts w:ascii="Times New Roman" w:hAnsi="Times New Roman" w:cs="Times New Roman"/>
          <w:sz w:val="18"/>
          <w:szCs w:val="18"/>
        </w:rPr>
        <w:t>deve esser</w:t>
      </w:r>
      <w:r w:rsidR="004B26F2" w:rsidRPr="00910CDF">
        <w:rPr>
          <w:rFonts w:ascii="Times New Roman" w:hAnsi="Times New Roman" w:cs="Times New Roman"/>
          <w:sz w:val="18"/>
          <w:szCs w:val="18"/>
        </w:rPr>
        <w:t xml:space="preserve">e </w:t>
      </w:r>
      <w:r w:rsidR="008D5650" w:rsidRPr="00910CDF">
        <w:rPr>
          <w:rFonts w:ascii="Times New Roman" w:hAnsi="Times New Roman" w:cs="Times New Roman"/>
          <w:sz w:val="18"/>
          <w:szCs w:val="18"/>
        </w:rPr>
        <w:t xml:space="preserve">comunicato il link per reperire </w:t>
      </w:r>
      <w:r w:rsidR="004B26F2" w:rsidRPr="00910CDF">
        <w:rPr>
          <w:rFonts w:ascii="Times New Roman" w:hAnsi="Times New Roman" w:cs="Times New Roman"/>
          <w:sz w:val="18"/>
          <w:szCs w:val="18"/>
        </w:rPr>
        <w:t xml:space="preserve">copia del “Piano” e dei suoi allegati; </w:t>
      </w:r>
    </w:p>
    <w:p w14:paraId="4605F045" w14:textId="7CF80B6A" w:rsidR="008839A9" w:rsidRPr="00910CDF" w:rsidRDefault="004B26F2" w:rsidP="00AF6E6D">
      <w:pPr>
        <w:pStyle w:val="Default"/>
        <w:numPr>
          <w:ilvl w:val="0"/>
          <w:numId w:val="35"/>
        </w:numPr>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all’interno del contratto di assunzione deve essere inserita apposita clausola “anticorruzione” che vincola il dipendente al rispetto delle disposizioni dettate dal “Piano Triennale di Prevenzione della Corruzione e Trasparenza”, dal “Codice Etico</w:t>
      </w:r>
      <w:r w:rsidR="00966577" w:rsidRPr="00910CDF">
        <w:rPr>
          <w:rFonts w:ascii="Times New Roman" w:hAnsi="Times New Roman" w:cs="Times New Roman"/>
          <w:sz w:val="18"/>
          <w:szCs w:val="18"/>
        </w:rPr>
        <w:t xml:space="preserve"> e di Comportamento</w:t>
      </w:r>
      <w:r w:rsidRPr="00910CDF">
        <w:rPr>
          <w:rFonts w:ascii="Times New Roman" w:hAnsi="Times New Roman" w:cs="Times New Roman"/>
          <w:sz w:val="18"/>
          <w:szCs w:val="18"/>
        </w:rPr>
        <w:t>” nonché dal “Modello 231” adottato dalla Società</w:t>
      </w:r>
      <w:r w:rsidR="00D35818" w:rsidRPr="00910CDF">
        <w:rPr>
          <w:rFonts w:ascii="Times New Roman" w:hAnsi="Times New Roman" w:cs="Times New Roman"/>
          <w:sz w:val="18"/>
          <w:szCs w:val="18"/>
        </w:rPr>
        <w:t>.</w:t>
      </w:r>
      <w:r w:rsidRPr="00910CDF">
        <w:rPr>
          <w:rFonts w:ascii="Times New Roman" w:hAnsi="Times New Roman" w:cs="Times New Roman"/>
          <w:sz w:val="18"/>
          <w:szCs w:val="18"/>
        </w:rPr>
        <w:t xml:space="preserve"> </w:t>
      </w:r>
    </w:p>
    <w:bookmarkEnd w:id="76"/>
    <w:p w14:paraId="51DD2736" w14:textId="77777777" w:rsidR="008165E2" w:rsidRPr="00910CDF" w:rsidRDefault="004B26F2" w:rsidP="009972BA">
      <w:pPr>
        <w:pStyle w:val="Default"/>
        <w:spacing w:line="360" w:lineRule="auto"/>
        <w:contextualSpacing/>
        <w:jc w:val="both"/>
        <w:rPr>
          <w:rFonts w:ascii="Times New Roman" w:hAnsi="Times New Roman" w:cs="Times New Roman"/>
          <w:sz w:val="18"/>
          <w:szCs w:val="18"/>
          <w:u w:val="single"/>
        </w:rPr>
      </w:pPr>
      <w:r w:rsidRPr="00910CDF">
        <w:rPr>
          <w:rFonts w:ascii="Times New Roman" w:hAnsi="Times New Roman" w:cs="Times New Roman"/>
          <w:sz w:val="18"/>
          <w:szCs w:val="18"/>
          <w:u w:val="single"/>
        </w:rPr>
        <w:t xml:space="preserve">Informativa a collaboratori esterni, fornitori e </w:t>
      </w:r>
      <w:r w:rsidRPr="00910CDF">
        <w:rPr>
          <w:rFonts w:ascii="Times New Roman" w:hAnsi="Times New Roman" w:cs="Times New Roman"/>
          <w:i/>
          <w:iCs/>
          <w:sz w:val="18"/>
          <w:szCs w:val="18"/>
          <w:u w:val="single"/>
        </w:rPr>
        <w:t>partners</w:t>
      </w:r>
    </w:p>
    <w:p w14:paraId="2C361291" w14:textId="309F6AA6" w:rsidR="008165E2" w:rsidRPr="00910CDF" w:rsidRDefault="004B26F2" w:rsidP="009972BA">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CMV Servizi </w:t>
      </w:r>
      <w:proofErr w:type="gramStart"/>
      <w:r w:rsidRPr="00910CDF">
        <w:rPr>
          <w:rFonts w:ascii="Times New Roman" w:hAnsi="Times New Roman" w:cs="Times New Roman"/>
          <w:sz w:val="18"/>
          <w:szCs w:val="18"/>
        </w:rPr>
        <w:t>promuove</w:t>
      </w:r>
      <w:proofErr w:type="gramEnd"/>
      <w:r w:rsidR="005F73F8" w:rsidRPr="00910CDF">
        <w:rPr>
          <w:rFonts w:ascii="Times New Roman" w:hAnsi="Times New Roman" w:cs="Times New Roman"/>
          <w:sz w:val="18"/>
          <w:szCs w:val="18"/>
        </w:rPr>
        <w:t xml:space="preserve"> </w:t>
      </w:r>
      <w:r w:rsidRPr="00910CDF">
        <w:rPr>
          <w:rFonts w:ascii="Times New Roman" w:hAnsi="Times New Roman" w:cs="Times New Roman"/>
          <w:sz w:val="18"/>
          <w:szCs w:val="18"/>
        </w:rPr>
        <w:t xml:space="preserve">la conoscenza e l’osservanza del “Piano” anche tra i partners commerciali e finanziari, i consulenti, i collaboratori a vario titolo ed i fornitori. </w:t>
      </w:r>
    </w:p>
    <w:p w14:paraId="3173173F" w14:textId="41CD98BF" w:rsidR="008165E2" w:rsidRPr="00910CDF" w:rsidRDefault="004B26F2" w:rsidP="009972BA">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A questi verranno pertanto fornite apposite informative sui principi, le pol</w:t>
      </w:r>
      <w:r w:rsidRPr="00910CDF">
        <w:rPr>
          <w:rFonts w:ascii="Times New Roman" w:hAnsi="Times New Roman" w:cs="Times New Roman"/>
          <w:b/>
          <w:sz w:val="18"/>
          <w:szCs w:val="18"/>
          <w:u w:val="single"/>
        </w:rPr>
        <w:t>i</w:t>
      </w:r>
      <w:r w:rsidR="008165E2" w:rsidRPr="00910CDF">
        <w:rPr>
          <w:rFonts w:ascii="Times New Roman" w:hAnsi="Times New Roman" w:cs="Times New Roman"/>
          <w:sz w:val="18"/>
          <w:szCs w:val="18"/>
        </w:rPr>
        <w:t xml:space="preserve">tiche e le procedure che </w:t>
      </w:r>
      <w:r w:rsidR="008D555F" w:rsidRPr="00910CDF">
        <w:rPr>
          <w:rFonts w:ascii="Times New Roman" w:hAnsi="Times New Roman" w:cs="Times New Roman"/>
          <w:sz w:val="18"/>
          <w:szCs w:val="18"/>
        </w:rPr>
        <w:t>CMV Servizi</w:t>
      </w:r>
      <w:r w:rsidR="003760BD" w:rsidRPr="00910CDF">
        <w:rPr>
          <w:rFonts w:ascii="Times New Roman" w:hAnsi="Times New Roman" w:cs="Times New Roman"/>
          <w:sz w:val="18"/>
          <w:szCs w:val="18"/>
        </w:rPr>
        <w:t xml:space="preserve"> </w:t>
      </w:r>
      <w:r w:rsidR="008165E2" w:rsidRPr="00910CDF">
        <w:rPr>
          <w:rFonts w:ascii="Times New Roman" w:hAnsi="Times New Roman" w:cs="Times New Roman"/>
          <w:sz w:val="18"/>
          <w:szCs w:val="18"/>
        </w:rPr>
        <w:t xml:space="preserve">ha adottato sulla base del presente </w:t>
      </w:r>
      <w:r w:rsidR="008D555F" w:rsidRPr="00910CDF">
        <w:rPr>
          <w:rFonts w:ascii="Times New Roman" w:hAnsi="Times New Roman" w:cs="Times New Roman"/>
          <w:sz w:val="18"/>
          <w:szCs w:val="18"/>
        </w:rPr>
        <w:t>PTPCT</w:t>
      </w:r>
      <w:r w:rsidR="008165E2" w:rsidRPr="00910CDF">
        <w:rPr>
          <w:rFonts w:ascii="Times New Roman" w:hAnsi="Times New Roman" w:cs="Times New Roman"/>
          <w:sz w:val="18"/>
          <w:szCs w:val="18"/>
        </w:rPr>
        <w:t xml:space="preserve">, nonché i testi delle clausole contrattuali che, coerentemente a detti principi, politiche e procedure, verranno adottate dalla Società. </w:t>
      </w:r>
    </w:p>
    <w:p w14:paraId="274FAC2C" w14:textId="2DA7246D" w:rsidR="008165E2" w:rsidRPr="00910CDF" w:rsidRDefault="008D555F" w:rsidP="00013AF2">
      <w:pPr>
        <w:pStyle w:val="Titolo2"/>
        <w:rPr>
          <w:rFonts w:ascii="Times New Roman" w:hAnsi="Times New Roman"/>
          <w:sz w:val="18"/>
          <w:szCs w:val="18"/>
          <w:u w:val="none"/>
        </w:rPr>
      </w:pPr>
      <w:bookmarkStart w:id="77" w:name="_Toc68110902"/>
      <w:r w:rsidRPr="00910CDF">
        <w:rPr>
          <w:rFonts w:ascii="Times New Roman" w:hAnsi="Times New Roman"/>
          <w:sz w:val="18"/>
          <w:szCs w:val="18"/>
          <w:u w:val="none"/>
        </w:rPr>
        <w:t>Formazione del personale: a</w:t>
      </w:r>
      <w:r w:rsidR="008165E2" w:rsidRPr="00910CDF">
        <w:rPr>
          <w:rFonts w:ascii="Times New Roman" w:hAnsi="Times New Roman"/>
          <w:sz w:val="18"/>
          <w:szCs w:val="18"/>
          <w:u w:val="none"/>
        </w:rPr>
        <w:t xml:space="preserve">dozione di specifiche attività di formazione </w:t>
      </w:r>
      <w:bookmarkEnd w:id="77"/>
    </w:p>
    <w:p w14:paraId="368CD71F" w14:textId="77777777" w:rsidR="0011237B" w:rsidRPr="00910CDF" w:rsidRDefault="0011237B" w:rsidP="0011237B">
      <w:pPr>
        <w:pStyle w:val="Default"/>
        <w:spacing w:line="360" w:lineRule="auto"/>
        <w:contextualSpacing/>
        <w:rPr>
          <w:rFonts w:ascii="Times New Roman" w:hAnsi="Times New Roman" w:cs="Times New Roman"/>
          <w:sz w:val="18"/>
          <w:szCs w:val="18"/>
        </w:rPr>
      </w:pPr>
      <w:r w:rsidRPr="00910CDF">
        <w:rPr>
          <w:rFonts w:ascii="Times New Roman" w:hAnsi="Times New Roman" w:cs="Times New Roman"/>
          <w:sz w:val="18"/>
          <w:szCs w:val="18"/>
        </w:rPr>
        <w:t>L’attività di formazione è finalizzata a diffondere la conoscenza della disciplina in materia di prevenzione della corruzione, del PTPCT di CMV SERVIZI SRL, delle sue finalità e delle regole di condotta contenute in esso e nei suoi Allegati.</w:t>
      </w:r>
    </w:p>
    <w:p w14:paraId="54259082" w14:textId="77777777" w:rsidR="0011237B" w:rsidRPr="00910CDF" w:rsidRDefault="0011237B" w:rsidP="0011237B">
      <w:pPr>
        <w:pStyle w:val="Default"/>
        <w:spacing w:line="360" w:lineRule="auto"/>
        <w:contextualSpacing/>
        <w:rPr>
          <w:rFonts w:ascii="Times New Roman" w:hAnsi="Times New Roman" w:cs="Times New Roman"/>
          <w:sz w:val="18"/>
          <w:szCs w:val="18"/>
        </w:rPr>
      </w:pPr>
      <w:r w:rsidRPr="00910CDF">
        <w:rPr>
          <w:rFonts w:ascii="Times New Roman" w:hAnsi="Times New Roman" w:cs="Times New Roman"/>
          <w:sz w:val="18"/>
          <w:szCs w:val="18"/>
        </w:rPr>
        <w:t xml:space="preserve">Tutti i dipendenti vengono coinvolti nel programma formativo sulla normativa relativa alla prevenzione e repressione della Corruzione e sui temi della legalità. </w:t>
      </w:r>
    </w:p>
    <w:p w14:paraId="4025B9AC" w14:textId="77777777" w:rsidR="0011237B" w:rsidRPr="00910CDF" w:rsidRDefault="0011237B" w:rsidP="0011237B">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I piani formativi sono adeguati, nei contenuti e nelle modalità di erogazione, in funzione della qualifica dei destinatari e del livello di rischio dell’area in cui operano.</w:t>
      </w:r>
      <w:r w:rsidR="003769BD" w:rsidRPr="00910CDF">
        <w:rPr>
          <w:rFonts w:ascii="Times New Roman" w:hAnsi="Times New Roman" w:cs="Times New Roman"/>
          <w:sz w:val="18"/>
          <w:szCs w:val="18"/>
        </w:rPr>
        <w:t xml:space="preserve"> </w:t>
      </w:r>
    </w:p>
    <w:p w14:paraId="5E5AE51D" w14:textId="526F1514" w:rsidR="008D5650" w:rsidRPr="00910CDF" w:rsidRDefault="001E324E" w:rsidP="00D57F32">
      <w:pPr>
        <w:pStyle w:val="Default"/>
        <w:tabs>
          <w:tab w:val="left" w:pos="1560"/>
        </w:tabs>
        <w:spacing w:line="360" w:lineRule="auto"/>
        <w:contextualSpacing/>
        <w:rPr>
          <w:rFonts w:ascii="Times New Roman" w:hAnsi="Times New Roman" w:cs="Times New Roman"/>
          <w:color w:val="auto"/>
          <w:sz w:val="18"/>
          <w:szCs w:val="18"/>
        </w:rPr>
      </w:pPr>
      <w:r w:rsidRPr="00910CDF">
        <w:rPr>
          <w:rFonts w:ascii="Times New Roman" w:hAnsi="Times New Roman" w:cs="Times New Roman"/>
          <w:sz w:val="18"/>
          <w:szCs w:val="18"/>
        </w:rPr>
        <w:t xml:space="preserve">Tutti i </w:t>
      </w:r>
      <w:r w:rsidR="008165E2" w:rsidRPr="00910CDF">
        <w:rPr>
          <w:rFonts w:ascii="Times New Roman" w:hAnsi="Times New Roman" w:cs="Times New Roman"/>
          <w:sz w:val="18"/>
          <w:szCs w:val="18"/>
        </w:rPr>
        <w:t xml:space="preserve">dipendenti </w:t>
      </w:r>
      <w:r w:rsidRPr="00910CDF">
        <w:rPr>
          <w:rFonts w:ascii="Times New Roman" w:hAnsi="Times New Roman" w:cs="Times New Roman"/>
          <w:sz w:val="18"/>
          <w:szCs w:val="18"/>
        </w:rPr>
        <w:t>di CMV Servizi ve</w:t>
      </w:r>
      <w:r w:rsidR="0011237B" w:rsidRPr="00910CDF">
        <w:rPr>
          <w:rFonts w:ascii="Times New Roman" w:hAnsi="Times New Roman" w:cs="Times New Roman"/>
          <w:sz w:val="18"/>
          <w:szCs w:val="18"/>
        </w:rPr>
        <w:t>ngono</w:t>
      </w:r>
      <w:r w:rsidRPr="00910CDF">
        <w:rPr>
          <w:rFonts w:ascii="Times New Roman" w:hAnsi="Times New Roman" w:cs="Times New Roman"/>
          <w:sz w:val="18"/>
          <w:szCs w:val="18"/>
        </w:rPr>
        <w:t xml:space="preserve"> coinvolti </w:t>
      </w:r>
      <w:r w:rsidR="00FF62EA" w:rsidRPr="00910CDF">
        <w:rPr>
          <w:rFonts w:ascii="Times New Roman" w:hAnsi="Times New Roman" w:cs="Times New Roman"/>
          <w:sz w:val="18"/>
          <w:szCs w:val="18"/>
        </w:rPr>
        <w:t xml:space="preserve">in </w:t>
      </w:r>
      <w:r w:rsidR="008165E2" w:rsidRPr="00910CDF">
        <w:rPr>
          <w:rFonts w:ascii="Times New Roman" w:hAnsi="Times New Roman" w:cs="Times New Roman"/>
          <w:sz w:val="18"/>
          <w:szCs w:val="18"/>
        </w:rPr>
        <w:t>programm</w:t>
      </w:r>
      <w:r w:rsidRPr="00910CDF">
        <w:rPr>
          <w:rFonts w:ascii="Times New Roman" w:hAnsi="Times New Roman" w:cs="Times New Roman"/>
          <w:sz w:val="18"/>
          <w:szCs w:val="18"/>
        </w:rPr>
        <w:t>i</w:t>
      </w:r>
      <w:r w:rsidR="008165E2" w:rsidRPr="00910CDF">
        <w:rPr>
          <w:rFonts w:ascii="Times New Roman" w:hAnsi="Times New Roman" w:cs="Times New Roman"/>
          <w:sz w:val="18"/>
          <w:szCs w:val="18"/>
        </w:rPr>
        <w:t xml:space="preserve"> formativ</w:t>
      </w:r>
      <w:r w:rsidRPr="00910CDF">
        <w:rPr>
          <w:rFonts w:ascii="Times New Roman" w:hAnsi="Times New Roman" w:cs="Times New Roman"/>
          <w:sz w:val="18"/>
          <w:szCs w:val="18"/>
        </w:rPr>
        <w:t xml:space="preserve">i specifici. </w:t>
      </w:r>
    </w:p>
    <w:p w14:paraId="08CCB8C3" w14:textId="50CCFF56" w:rsidR="004A252E" w:rsidRPr="00910CDF" w:rsidRDefault="008D5650" w:rsidP="00910CDF">
      <w:pPr>
        <w:rPr>
          <w:rFonts w:ascii="Times New Roman" w:hAnsi="Times New Roman" w:cs="Times New Roman"/>
          <w:i/>
          <w:iCs/>
          <w:sz w:val="18"/>
          <w:szCs w:val="18"/>
        </w:rPr>
      </w:pPr>
      <w:r w:rsidRPr="00910CDF">
        <w:rPr>
          <w:rFonts w:ascii="Times New Roman" w:hAnsi="Times New Roman" w:cs="Times New Roman"/>
          <w:sz w:val="18"/>
          <w:szCs w:val="18"/>
        </w:rPr>
        <w:t>Come da programma del 202</w:t>
      </w:r>
      <w:r w:rsidR="00966577" w:rsidRPr="00910CDF">
        <w:rPr>
          <w:rFonts w:ascii="Times New Roman" w:hAnsi="Times New Roman" w:cs="Times New Roman"/>
          <w:sz w:val="18"/>
          <w:szCs w:val="18"/>
        </w:rPr>
        <w:t>3</w:t>
      </w:r>
      <w:r w:rsidRPr="00910CDF">
        <w:rPr>
          <w:rFonts w:ascii="Times New Roman" w:hAnsi="Times New Roman" w:cs="Times New Roman"/>
          <w:sz w:val="18"/>
          <w:szCs w:val="18"/>
        </w:rPr>
        <w:t xml:space="preserve"> si è svolta l’attività formativa rivolta al personale sulla tematica</w:t>
      </w:r>
      <w:r w:rsidR="007263D8" w:rsidRPr="00910CDF">
        <w:rPr>
          <w:rFonts w:ascii="Times New Roman" w:hAnsi="Times New Roman" w:cs="Times New Roman"/>
          <w:sz w:val="18"/>
          <w:szCs w:val="18"/>
        </w:rPr>
        <w:t xml:space="preserve"> </w:t>
      </w:r>
      <w:r w:rsidR="004A252E" w:rsidRPr="00910CDF">
        <w:rPr>
          <w:rFonts w:ascii="Times New Roman" w:hAnsi="Times New Roman" w:cs="Times New Roman"/>
          <w:i/>
          <w:iCs/>
          <w:sz w:val="18"/>
          <w:szCs w:val="18"/>
        </w:rPr>
        <w:t>"La gestione del rischio di corruzione in CMV Servizi - rischi e misure</w:t>
      </w:r>
      <w:r w:rsidR="004A252E" w:rsidRPr="00910CDF">
        <w:rPr>
          <w:rFonts w:ascii="Times New Roman" w:hAnsi="Times New Roman" w:cs="Times New Roman"/>
          <w:sz w:val="18"/>
          <w:szCs w:val="18"/>
        </w:rPr>
        <w:t>”</w:t>
      </w:r>
      <w:r w:rsidR="007263D8" w:rsidRPr="00910CDF">
        <w:rPr>
          <w:rFonts w:ascii="Times New Roman" w:hAnsi="Times New Roman" w:cs="Times New Roman"/>
          <w:sz w:val="18"/>
          <w:szCs w:val="18"/>
        </w:rPr>
        <w:t>, con test di verifica finale</w:t>
      </w:r>
      <w:r w:rsidR="004A252E" w:rsidRPr="00910CDF">
        <w:rPr>
          <w:rFonts w:ascii="Times New Roman" w:hAnsi="Times New Roman" w:cs="Times New Roman"/>
          <w:i/>
          <w:iCs/>
          <w:sz w:val="18"/>
          <w:szCs w:val="18"/>
        </w:rPr>
        <w:t xml:space="preserve">. </w:t>
      </w:r>
    </w:p>
    <w:p w14:paraId="199C71D6" w14:textId="30D8B807" w:rsidR="008D5650" w:rsidRDefault="008D5650" w:rsidP="00D57F32">
      <w:pPr>
        <w:pStyle w:val="Default"/>
        <w:tabs>
          <w:tab w:val="left" w:pos="1560"/>
        </w:tabs>
        <w:spacing w:line="360" w:lineRule="auto"/>
        <w:contextualSpacing/>
        <w:rPr>
          <w:rFonts w:ascii="Times New Roman" w:hAnsi="Times New Roman" w:cs="Times New Roman"/>
          <w:i/>
          <w:iCs/>
          <w:color w:val="auto"/>
          <w:sz w:val="18"/>
          <w:szCs w:val="18"/>
        </w:rPr>
      </w:pPr>
    </w:p>
    <w:p w14:paraId="772DF479" w14:textId="77777777" w:rsidR="00AA4461" w:rsidRPr="00910CDF" w:rsidRDefault="00AA4461" w:rsidP="00D57F32">
      <w:pPr>
        <w:pStyle w:val="Default"/>
        <w:tabs>
          <w:tab w:val="left" w:pos="1560"/>
        </w:tabs>
        <w:spacing w:line="360" w:lineRule="auto"/>
        <w:contextualSpacing/>
        <w:rPr>
          <w:rFonts w:ascii="Times New Roman" w:hAnsi="Times New Roman" w:cs="Times New Roman"/>
          <w:i/>
          <w:iCs/>
          <w:color w:val="auto"/>
          <w:sz w:val="18"/>
          <w:szCs w:val="18"/>
        </w:rPr>
      </w:pPr>
    </w:p>
    <w:p w14:paraId="70937427" w14:textId="636C5A03" w:rsidR="0011237B" w:rsidRPr="00910CDF" w:rsidRDefault="0011237B" w:rsidP="0011237B">
      <w:pPr>
        <w:pStyle w:val="Default"/>
        <w:tabs>
          <w:tab w:val="left" w:pos="1560"/>
        </w:tabs>
        <w:spacing w:line="360" w:lineRule="auto"/>
        <w:contextualSpacing/>
        <w:rPr>
          <w:rFonts w:ascii="Times New Roman" w:hAnsi="Times New Roman" w:cs="Times New Roman"/>
          <w:color w:val="auto"/>
          <w:sz w:val="18"/>
          <w:szCs w:val="18"/>
        </w:rPr>
      </w:pPr>
      <w:r w:rsidRPr="00910CDF">
        <w:rPr>
          <w:rFonts w:ascii="Times New Roman" w:hAnsi="Times New Roman" w:cs="Times New Roman"/>
          <w:color w:val="auto"/>
          <w:sz w:val="18"/>
          <w:szCs w:val="18"/>
        </w:rPr>
        <w:lastRenderedPageBreak/>
        <w:t>Per il 202</w:t>
      </w:r>
      <w:r w:rsidR="007263D8" w:rsidRPr="00910CDF">
        <w:rPr>
          <w:rFonts w:ascii="Times New Roman" w:hAnsi="Times New Roman" w:cs="Times New Roman"/>
          <w:color w:val="auto"/>
          <w:sz w:val="18"/>
          <w:szCs w:val="18"/>
        </w:rPr>
        <w:t>4</w:t>
      </w:r>
      <w:r w:rsidRPr="00910CDF">
        <w:rPr>
          <w:rFonts w:ascii="Times New Roman" w:hAnsi="Times New Roman" w:cs="Times New Roman"/>
          <w:color w:val="auto"/>
          <w:sz w:val="18"/>
          <w:szCs w:val="18"/>
        </w:rPr>
        <w:t xml:space="preserve"> il RPCT propone il seguente PIANO DI FORMAZIONE: </w:t>
      </w:r>
    </w:p>
    <w:p w14:paraId="63DBE4B2" w14:textId="4EC601C7" w:rsidR="0011237B" w:rsidRPr="00910CDF" w:rsidRDefault="007263D8" w:rsidP="001F7763">
      <w:pPr>
        <w:pStyle w:val="Default"/>
        <w:numPr>
          <w:ilvl w:val="0"/>
          <w:numId w:val="52"/>
        </w:numPr>
        <w:tabs>
          <w:tab w:val="left" w:pos="1560"/>
        </w:tabs>
        <w:spacing w:line="360" w:lineRule="auto"/>
        <w:ind w:left="284" w:hanging="284"/>
        <w:contextualSpacing/>
        <w:rPr>
          <w:rFonts w:ascii="Times New Roman" w:hAnsi="Times New Roman" w:cs="Times New Roman"/>
          <w:color w:val="auto"/>
          <w:sz w:val="18"/>
          <w:szCs w:val="18"/>
        </w:rPr>
      </w:pPr>
      <w:r w:rsidRPr="00910CDF">
        <w:rPr>
          <w:rFonts w:ascii="Times New Roman" w:hAnsi="Times New Roman" w:cs="Times New Roman"/>
          <w:color w:val="auto"/>
          <w:sz w:val="18"/>
          <w:szCs w:val="18"/>
        </w:rPr>
        <w:t>u</w:t>
      </w:r>
      <w:r w:rsidR="0011237B" w:rsidRPr="00910CDF">
        <w:rPr>
          <w:rFonts w:ascii="Times New Roman" w:hAnsi="Times New Roman" w:cs="Times New Roman"/>
          <w:color w:val="auto"/>
          <w:sz w:val="18"/>
          <w:szCs w:val="18"/>
        </w:rPr>
        <w:t>n’attività formativa riservata al RPCT, dedicata alla preparazione specialistica</w:t>
      </w:r>
      <w:r w:rsidR="00E13443" w:rsidRPr="00CE5B27">
        <w:rPr>
          <w:rFonts w:ascii="Times New Roman" w:hAnsi="Times New Roman" w:cs="Times New Roman"/>
          <w:color w:val="auto"/>
          <w:sz w:val="18"/>
          <w:szCs w:val="18"/>
        </w:rPr>
        <w:t xml:space="preserve">; </w:t>
      </w:r>
    </w:p>
    <w:p w14:paraId="38DF4C40" w14:textId="77777777" w:rsidR="00E13443" w:rsidRPr="00CE5B27" w:rsidRDefault="00AD60F1" w:rsidP="00E13443">
      <w:pPr>
        <w:pStyle w:val="Default"/>
        <w:numPr>
          <w:ilvl w:val="0"/>
          <w:numId w:val="52"/>
        </w:numPr>
        <w:tabs>
          <w:tab w:val="left" w:pos="1560"/>
        </w:tabs>
        <w:spacing w:line="360" w:lineRule="auto"/>
        <w:ind w:left="284" w:hanging="284"/>
        <w:contextualSpacing/>
        <w:jc w:val="both"/>
        <w:rPr>
          <w:rFonts w:ascii="Times New Roman" w:hAnsi="Times New Roman" w:cs="Times New Roman"/>
          <w:color w:val="auto"/>
          <w:sz w:val="18"/>
          <w:szCs w:val="18"/>
        </w:rPr>
      </w:pPr>
      <w:r w:rsidRPr="00910CDF">
        <w:rPr>
          <w:rFonts w:ascii="Times New Roman" w:hAnsi="Times New Roman" w:cs="Times New Roman"/>
          <w:color w:val="auto"/>
          <w:sz w:val="18"/>
          <w:szCs w:val="18"/>
        </w:rPr>
        <w:t>un’</w:t>
      </w:r>
      <w:r w:rsidR="0011237B" w:rsidRPr="00910CDF">
        <w:rPr>
          <w:rFonts w:ascii="Times New Roman" w:hAnsi="Times New Roman" w:cs="Times New Roman"/>
          <w:color w:val="auto"/>
          <w:sz w:val="18"/>
          <w:szCs w:val="18"/>
        </w:rPr>
        <w:t>attività formativa specifica dedicata al</w:t>
      </w:r>
      <w:r w:rsidR="00E13443" w:rsidRPr="00CE5B27">
        <w:rPr>
          <w:rFonts w:ascii="Times New Roman" w:hAnsi="Times New Roman" w:cs="Times New Roman"/>
          <w:color w:val="auto"/>
          <w:sz w:val="18"/>
          <w:szCs w:val="18"/>
        </w:rPr>
        <w:t xml:space="preserve"> nuovo Codice di comportamento</w:t>
      </w:r>
    </w:p>
    <w:p w14:paraId="62453CEA" w14:textId="77777777" w:rsidR="00E13443" w:rsidRPr="00CE5B27" w:rsidRDefault="00E13443" w:rsidP="00E13443">
      <w:pPr>
        <w:pStyle w:val="Default"/>
        <w:numPr>
          <w:ilvl w:val="0"/>
          <w:numId w:val="52"/>
        </w:numPr>
        <w:tabs>
          <w:tab w:val="left" w:pos="1560"/>
        </w:tabs>
        <w:spacing w:line="360" w:lineRule="auto"/>
        <w:ind w:left="284" w:hanging="284"/>
        <w:contextualSpacing/>
        <w:jc w:val="both"/>
        <w:rPr>
          <w:rFonts w:ascii="Times New Roman" w:hAnsi="Times New Roman" w:cs="Times New Roman"/>
          <w:color w:val="auto"/>
          <w:sz w:val="18"/>
          <w:szCs w:val="18"/>
        </w:rPr>
      </w:pPr>
      <w:r w:rsidRPr="00CE5B27">
        <w:rPr>
          <w:rFonts w:ascii="Times New Roman" w:hAnsi="Times New Roman" w:cs="Times New Roman"/>
          <w:color w:val="auto"/>
          <w:sz w:val="18"/>
          <w:szCs w:val="18"/>
        </w:rPr>
        <w:t xml:space="preserve">un’attività formativa </w:t>
      </w:r>
      <w:proofErr w:type="spellStart"/>
      <w:r w:rsidRPr="00CE5B27">
        <w:rPr>
          <w:rFonts w:ascii="Times New Roman" w:hAnsi="Times New Roman" w:cs="Times New Roman"/>
          <w:color w:val="auto"/>
          <w:sz w:val="18"/>
          <w:szCs w:val="18"/>
        </w:rPr>
        <w:t>speifica</w:t>
      </w:r>
      <w:proofErr w:type="spellEnd"/>
      <w:r w:rsidRPr="00CE5B27">
        <w:rPr>
          <w:rFonts w:ascii="Times New Roman" w:hAnsi="Times New Roman" w:cs="Times New Roman"/>
          <w:color w:val="auto"/>
          <w:sz w:val="18"/>
          <w:szCs w:val="18"/>
        </w:rPr>
        <w:t xml:space="preserve"> in materia di whistleblowing.</w:t>
      </w:r>
    </w:p>
    <w:p w14:paraId="492E5DD1" w14:textId="24866E46" w:rsidR="004B3EB3" w:rsidRPr="00910CDF" w:rsidRDefault="00E13443" w:rsidP="00A86EA9">
      <w:pPr>
        <w:pStyle w:val="Default"/>
        <w:tabs>
          <w:tab w:val="left" w:pos="1560"/>
        </w:tabs>
        <w:spacing w:line="360" w:lineRule="auto"/>
        <w:contextualSpacing/>
        <w:jc w:val="both"/>
        <w:rPr>
          <w:rFonts w:ascii="Times New Roman" w:hAnsi="Times New Roman" w:cs="Times New Roman"/>
          <w:color w:val="auto"/>
          <w:sz w:val="18"/>
          <w:szCs w:val="18"/>
        </w:rPr>
      </w:pPr>
      <w:r w:rsidRPr="00CE5B27">
        <w:rPr>
          <w:rFonts w:ascii="Times New Roman" w:hAnsi="Times New Roman" w:cs="Times New Roman"/>
          <w:color w:val="auto"/>
          <w:sz w:val="18"/>
          <w:szCs w:val="18"/>
        </w:rPr>
        <w:t>L</w:t>
      </w:r>
      <w:r w:rsidR="008D555F" w:rsidRPr="00910CDF">
        <w:rPr>
          <w:rFonts w:ascii="Times New Roman" w:hAnsi="Times New Roman" w:cs="Times New Roman"/>
          <w:color w:val="auto"/>
          <w:sz w:val="18"/>
          <w:szCs w:val="18"/>
        </w:rPr>
        <w:t xml:space="preserve">a cui </w:t>
      </w:r>
      <w:r w:rsidR="00094233" w:rsidRPr="00910CDF">
        <w:rPr>
          <w:rFonts w:ascii="Times New Roman" w:hAnsi="Times New Roman" w:cs="Times New Roman"/>
          <w:color w:val="auto"/>
          <w:sz w:val="18"/>
          <w:szCs w:val="18"/>
        </w:rPr>
        <w:t>formazione on line</w:t>
      </w:r>
      <w:r w:rsidR="0011237B" w:rsidRPr="00910CDF">
        <w:rPr>
          <w:rFonts w:ascii="Times New Roman" w:hAnsi="Times New Roman" w:cs="Times New Roman"/>
          <w:color w:val="auto"/>
          <w:sz w:val="18"/>
          <w:szCs w:val="18"/>
        </w:rPr>
        <w:t xml:space="preserve"> </w:t>
      </w:r>
      <w:r w:rsidR="008D555F" w:rsidRPr="00910CDF">
        <w:rPr>
          <w:rFonts w:ascii="Times New Roman" w:hAnsi="Times New Roman" w:cs="Times New Roman"/>
          <w:color w:val="auto"/>
          <w:sz w:val="18"/>
          <w:szCs w:val="18"/>
        </w:rPr>
        <w:t>è prevista entro il primo semestre 202</w:t>
      </w:r>
      <w:r w:rsidR="007263D8" w:rsidRPr="00910CDF">
        <w:rPr>
          <w:rFonts w:ascii="Times New Roman" w:hAnsi="Times New Roman" w:cs="Times New Roman"/>
          <w:color w:val="auto"/>
          <w:sz w:val="18"/>
          <w:szCs w:val="18"/>
        </w:rPr>
        <w:t>4</w:t>
      </w:r>
      <w:r w:rsidR="0011237B" w:rsidRPr="00910CDF">
        <w:rPr>
          <w:rFonts w:ascii="Times New Roman" w:hAnsi="Times New Roman" w:cs="Times New Roman"/>
          <w:color w:val="auto"/>
          <w:sz w:val="18"/>
          <w:szCs w:val="18"/>
        </w:rPr>
        <w:t>, da erogarsi in favore di tutto il personale amministrativo ed operativo.</w:t>
      </w:r>
    </w:p>
    <w:p w14:paraId="12D1E6E8" w14:textId="77777777" w:rsidR="0011237B" w:rsidRPr="00910CDF" w:rsidRDefault="0011237B" w:rsidP="00AD60F1">
      <w:pPr>
        <w:pStyle w:val="Default"/>
        <w:tabs>
          <w:tab w:val="left" w:pos="1560"/>
        </w:tabs>
        <w:spacing w:line="360" w:lineRule="auto"/>
        <w:contextualSpacing/>
        <w:rPr>
          <w:rFonts w:ascii="Times New Roman" w:hAnsi="Times New Roman" w:cs="Times New Roman"/>
          <w:color w:val="auto"/>
          <w:sz w:val="18"/>
          <w:szCs w:val="18"/>
        </w:rPr>
      </w:pPr>
      <w:r w:rsidRPr="00910CDF">
        <w:rPr>
          <w:rFonts w:ascii="Times New Roman" w:hAnsi="Times New Roman" w:cs="Times New Roman"/>
          <w:color w:val="auto"/>
          <w:sz w:val="18"/>
          <w:szCs w:val="18"/>
        </w:rPr>
        <w:t>Il RPCT potrà integrare, durante l’anno, le suddette attività formative da e-mail di aggiornamento periodiche, a seguito di rilevanti revisioni organizzative o a seguito di aggiornamento normativo, e/o da note informative interne, ove necessario.</w:t>
      </w:r>
    </w:p>
    <w:p w14:paraId="5FBBE8FD" w14:textId="3FF26D58" w:rsidR="00900DCF" w:rsidRPr="00910CDF" w:rsidRDefault="00FD7396" w:rsidP="0052625D">
      <w:pPr>
        <w:pStyle w:val="Titolo1"/>
        <w:rPr>
          <w:rFonts w:ascii="Times New Roman" w:hAnsi="Times New Roman" w:cs="Times New Roman"/>
          <w:sz w:val="18"/>
          <w:szCs w:val="18"/>
          <w:u w:val="single"/>
        </w:rPr>
      </w:pPr>
      <w:bookmarkStart w:id="78" w:name="_Toc68110903"/>
      <w:r w:rsidRPr="00910CDF">
        <w:rPr>
          <w:rFonts w:ascii="Times New Roman" w:hAnsi="Times New Roman" w:cs="Times New Roman"/>
          <w:sz w:val="18"/>
          <w:szCs w:val="18"/>
          <w:u w:val="single"/>
        </w:rPr>
        <w:t xml:space="preserve">Il codice etico </w:t>
      </w:r>
      <w:r w:rsidR="007263D8" w:rsidRPr="00910CDF">
        <w:rPr>
          <w:rFonts w:ascii="Times New Roman" w:hAnsi="Times New Roman" w:cs="Times New Roman"/>
          <w:sz w:val="18"/>
          <w:szCs w:val="18"/>
          <w:u w:val="single"/>
        </w:rPr>
        <w:t xml:space="preserve">e di Comportamento </w:t>
      </w:r>
      <w:r w:rsidRPr="00910CDF">
        <w:rPr>
          <w:rFonts w:ascii="Times New Roman" w:hAnsi="Times New Roman" w:cs="Times New Roman"/>
          <w:sz w:val="18"/>
          <w:szCs w:val="18"/>
          <w:u w:val="single"/>
        </w:rPr>
        <w:t xml:space="preserve">di </w:t>
      </w:r>
      <w:r w:rsidR="00FF62EA" w:rsidRPr="00910CDF">
        <w:rPr>
          <w:rFonts w:ascii="Times New Roman" w:hAnsi="Times New Roman" w:cs="Times New Roman"/>
          <w:sz w:val="18"/>
          <w:szCs w:val="18"/>
          <w:u w:val="single"/>
        </w:rPr>
        <w:t>CMV S</w:t>
      </w:r>
      <w:r w:rsidRPr="00910CDF">
        <w:rPr>
          <w:rFonts w:ascii="Times New Roman" w:hAnsi="Times New Roman" w:cs="Times New Roman"/>
          <w:sz w:val="18"/>
          <w:szCs w:val="18"/>
          <w:u w:val="single"/>
        </w:rPr>
        <w:t>ervizi s.r.l.</w:t>
      </w:r>
      <w:bookmarkEnd w:id="78"/>
      <w:r w:rsidRPr="00910CDF">
        <w:rPr>
          <w:rFonts w:ascii="Times New Roman" w:hAnsi="Times New Roman" w:cs="Times New Roman"/>
          <w:sz w:val="18"/>
          <w:szCs w:val="18"/>
          <w:u w:val="single"/>
        </w:rPr>
        <w:t xml:space="preserve"> – integrazione con norme di comportamento anticorruzione</w:t>
      </w:r>
    </w:p>
    <w:p w14:paraId="70EA9E97" w14:textId="77777777" w:rsidR="005F73F8" w:rsidRPr="00910CDF" w:rsidRDefault="005F73F8" w:rsidP="005F73F8">
      <w:pPr>
        <w:rPr>
          <w:rFonts w:ascii="Times New Roman" w:hAnsi="Times New Roman" w:cs="Times New Roman"/>
          <w:sz w:val="18"/>
          <w:szCs w:val="18"/>
        </w:rPr>
      </w:pPr>
    </w:p>
    <w:p w14:paraId="077C5B74" w14:textId="23398C5C" w:rsidR="004375AC" w:rsidRPr="00910CDF" w:rsidRDefault="008D555F" w:rsidP="009972BA">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CMV Servizi </w:t>
      </w:r>
      <w:r w:rsidR="004375AC" w:rsidRPr="00910CDF">
        <w:rPr>
          <w:rFonts w:ascii="Times New Roman" w:hAnsi="Times New Roman" w:cs="Times New Roman"/>
          <w:sz w:val="18"/>
          <w:szCs w:val="18"/>
        </w:rPr>
        <w:t xml:space="preserve">cura, con particolare attenzione, la valorizzazione e la salvaguardia dei profili etici della propria attività d’impresa. </w:t>
      </w:r>
      <w:r w:rsidR="00213ACF" w:rsidRPr="00910CDF">
        <w:rPr>
          <w:rFonts w:ascii="Times New Roman" w:hAnsi="Times New Roman" w:cs="Times New Roman"/>
          <w:sz w:val="18"/>
          <w:szCs w:val="18"/>
        </w:rPr>
        <w:t xml:space="preserve"> </w:t>
      </w:r>
      <w:r w:rsidR="004375AC" w:rsidRPr="00910CDF">
        <w:rPr>
          <w:rFonts w:ascii="Times New Roman" w:hAnsi="Times New Roman" w:cs="Times New Roman"/>
          <w:sz w:val="18"/>
          <w:szCs w:val="18"/>
        </w:rPr>
        <w:t>Si rinvia, per un maggiore dettaglio,</w:t>
      </w:r>
      <w:r w:rsidR="00C65ED7" w:rsidRPr="00910CDF">
        <w:rPr>
          <w:rFonts w:ascii="Times New Roman" w:hAnsi="Times New Roman" w:cs="Times New Roman"/>
          <w:sz w:val="18"/>
          <w:szCs w:val="18"/>
        </w:rPr>
        <w:t xml:space="preserve"> </w:t>
      </w:r>
      <w:r w:rsidR="00FF62EA" w:rsidRPr="00910CDF">
        <w:rPr>
          <w:rFonts w:ascii="Times New Roman" w:hAnsi="Times New Roman" w:cs="Times New Roman"/>
          <w:sz w:val="18"/>
          <w:szCs w:val="18"/>
        </w:rPr>
        <w:t xml:space="preserve">al </w:t>
      </w:r>
      <w:r w:rsidR="00C65ED7" w:rsidRPr="00910CDF">
        <w:rPr>
          <w:rFonts w:ascii="Times New Roman" w:hAnsi="Times New Roman" w:cs="Times New Roman"/>
          <w:sz w:val="18"/>
          <w:szCs w:val="18"/>
        </w:rPr>
        <w:t xml:space="preserve">Codice </w:t>
      </w:r>
      <w:r w:rsidR="007263D8" w:rsidRPr="00910CDF">
        <w:rPr>
          <w:rFonts w:ascii="Times New Roman" w:hAnsi="Times New Roman" w:cs="Times New Roman"/>
          <w:sz w:val="18"/>
          <w:szCs w:val="18"/>
        </w:rPr>
        <w:t>e</w:t>
      </w:r>
      <w:r w:rsidR="00C65ED7" w:rsidRPr="00910CDF">
        <w:rPr>
          <w:rFonts w:ascii="Times New Roman" w:hAnsi="Times New Roman" w:cs="Times New Roman"/>
          <w:sz w:val="18"/>
          <w:szCs w:val="18"/>
        </w:rPr>
        <w:t>tico</w:t>
      </w:r>
      <w:r w:rsidR="00094233" w:rsidRPr="00910CDF">
        <w:rPr>
          <w:rFonts w:ascii="Times New Roman" w:hAnsi="Times New Roman" w:cs="Times New Roman"/>
          <w:sz w:val="18"/>
          <w:szCs w:val="18"/>
        </w:rPr>
        <w:t xml:space="preserve"> e di comportamento</w:t>
      </w:r>
      <w:r w:rsidR="00C65ED7" w:rsidRPr="00910CDF">
        <w:rPr>
          <w:rFonts w:ascii="Times New Roman" w:hAnsi="Times New Roman" w:cs="Times New Roman"/>
          <w:sz w:val="18"/>
          <w:szCs w:val="18"/>
        </w:rPr>
        <w:t xml:space="preserve">, </w:t>
      </w:r>
      <w:r w:rsidR="004375AC" w:rsidRPr="00910CDF">
        <w:rPr>
          <w:rFonts w:ascii="Times New Roman" w:hAnsi="Times New Roman" w:cs="Times New Roman"/>
          <w:sz w:val="18"/>
          <w:szCs w:val="18"/>
        </w:rPr>
        <w:t xml:space="preserve"> che costituisce parte integrante del presente </w:t>
      </w:r>
      <w:r w:rsidR="00C65ED7" w:rsidRPr="00910CDF">
        <w:rPr>
          <w:rFonts w:ascii="Times New Roman" w:hAnsi="Times New Roman" w:cs="Times New Roman"/>
          <w:sz w:val="18"/>
          <w:szCs w:val="18"/>
        </w:rPr>
        <w:t xml:space="preserve">PTPCT </w:t>
      </w:r>
      <w:r w:rsidR="004375AC" w:rsidRPr="00910CDF">
        <w:rPr>
          <w:rFonts w:ascii="Times New Roman" w:hAnsi="Times New Roman" w:cs="Times New Roman"/>
          <w:sz w:val="18"/>
          <w:szCs w:val="18"/>
        </w:rPr>
        <w:t xml:space="preserve"> </w:t>
      </w:r>
      <w:r w:rsidR="00094233" w:rsidRPr="00910CDF">
        <w:rPr>
          <w:rFonts w:ascii="Times New Roman" w:hAnsi="Times New Roman" w:cs="Times New Roman"/>
          <w:sz w:val="18"/>
          <w:szCs w:val="18"/>
        </w:rPr>
        <w:t xml:space="preserve">già </w:t>
      </w:r>
      <w:r w:rsidR="004375AC" w:rsidRPr="00910CDF">
        <w:rPr>
          <w:rFonts w:ascii="Times New Roman" w:hAnsi="Times New Roman" w:cs="Times New Roman"/>
          <w:sz w:val="18"/>
          <w:szCs w:val="18"/>
        </w:rPr>
        <w:t>adottato dalla Società in occasione dell’adozione del “</w:t>
      </w:r>
      <w:r w:rsidR="004375AC" w:rsidRPr="00910CDF">
        <w:rPr>
          <w:rFonts w:ascii="Times New Roman" w:hAnsi="Times New Roman" w:cs="Times New Roman"/>
          <w:i/>
          <w:sz w:val="18"/>
          <w:szCs w:val="18"/>
        </w:rPr>
        <w:t>Modello di Organizzazione, Gestione e Controllo ai sensi del D.lgs. 231/2001</w:t>
      </w:r>
      <w:r w:rsidR="004375AC" w:rsidRPr="00910CDF">
        <w:rPr>
          <w:rFonts w:ascii="Times New Roman" w:hAnsi="Times New Roman" w:cs="Times New Roman"/>
          <w:sz w:val="18"/>
          <w:szCs w:val="18"/>
        </w:rPr>
        <w:t>”</w:t>
      </w:r>
      <w:r w:rsidR="00BC13CD" w:rsidRPr="00910CDF">
        <w:rPr>
          <w:rFonts w:ascii="Times New Roman" w:hAnsi="Times New Roman" w:cs="Times New Roman"/>
          <w:sz w:val="18"/>
          <w:szCs w:val="18"/>
        </w:rPr>
        <w:t xml:space="preserve"> e posto in approvazione con questo Piano e</w:t>
      </w:r>
      <w:r w:rsidR="004375AC" w:rsidRPr="00910CDF">
        <w:rPr>
          <w:rFonts w:ascii="Times New Roman" w:hAnsi="Times New Roman" w:cs="Times New Roman"/>
          <w:sz w:val="18"/>
          <w:szCs w:val="18"/>
        </w:rPr>
        <w:t xml:space="preserve"> attraverso il quale</w:t>
      </w:r>
      <w:r w:rsidR="003760BD" w:rsidRPr="00910CDF">
        <w:rPr>
          <w:rFonts w:ascii="Times New Roman" w:hAnsi="Times New Roman" w:cs="Times New Roman"/>
          <w:sz w:val="18"/>
          <w:szCs w:val="18"/>
        </w:rPr>
        <w:t xml:space="preserve"> </w:t>
      </w:r>
      <w:r w:rsidR="004375AC" w:rsidRPr="00910CDF">
        <w:rPr>
          <w:rFonts w:ascii="Times New Roman" w:hAnsi="Times New Roman" w:cs="Times New Roman"/>
          <w:sz w:val="18"/>
          <w:szCs w:val="18"/>
        </w:rPr>
        <w:t xml:space="preserve">si persegue lo scopo di individuare e definire in modo chiaro ed esaustivo l’insieme dei valori, dei principi fondamentali e delle norme comportamentali che costituiscono il presupposto irrinunciabile per il corretto svolgimento delle attività aziendali. </w:t>
      </w:r>
    </w:p>
    <w:p w14:paraId="4BC36C54" w14:textId="7F5BCC33" w:rsidR="00C65ED7" w:rsidRPr="00910CDF" w:rsidRDefault="00C65ED7" w:rsidP="009972BA">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Il </w:t>
      </w:r>
      <w:proofErr w:type="gramStart"/>
      <w:r w:rsidRPr="00910CDF">
        <w:rPr>
          <w:rFonts w:ascii="Times New Roman" w:hAnsi="Times New Roman" w:cs="Times New Roman"/>
          <w:sz w:val="18"/>
          <w:szCs w:val="18"/>
        </w:rPr>
        <w:t>predetto</w:t>
      </w:r>
      <w:proofErr w:type="gramEnd"/>
      <w:r w:rsidRPr="00910CDF">
        <w:rPr>
          <w:rFonts w:ascii="Times New Roman" w:hAnsi="Times New Roman" w:cs="Times New Roman"/>
          <w:sz w:val="18"/>
          <w:szCs w:val="18"/>
        </w:rPr>
        <w:t xml:space="preserve"> Codice </w:t>
      </w:r>
      <w:r w:rsidR="00BC13CD" w:rsidRPr="00910CDF">
        <w:rPr>
          <w:rFonts w:ascii="Times New Roman" w:hAnsi="Times New Roman" w:cs="Times New Roman"/>
          <w:sz w:val="18"/>
          <w:szCs w:val="18"/>
        </w:rPr>
        <w:t>è stato</w:t>
      </w:r>
      <w:r w:rsidRPr="00910CDF">
        <w:rPr>
          <w:rFonts w:ascii="Times New Roman" w:hAnsi="Times New Roman" w:cs="Times New Roman"/>
          <w:sz w:val="18"/>
          <w:szCs w:val="18"/>
        </w:rPr>
        <w:t xml:space="preserve"> integrato, in ossequio alle sollecitazioni provenienti dall’ANAC nelle linee guida aventi ad oggetto i codici di comportamento (numero 177/2020), con la previsione di norme di comportamento in chiave di prevenzione della corruzione</w:t>
      </w:r>
      <w:r w:rsidR="00E13443">
        <w:rPr>
          <w:rFonts w:ascii="Times New Roman" w:hAnsi="Times New Roman" w:cs="Times New Roman"/>
          <w:sz w:val="18"/>
          <w:szCs w:val="18"/>
        </w:rPr>
        <w:t xml:space="preserve">, nonché con le nuove previsioni derivanti dalle modifiche introdotto del DPR 81/2023 al Dlgs 62/2013. </w:t>
      </w:r>
      <w:r w:rsidRPr="00910CDF">
        <w:rPr>
          <w:rFonts w:ascii="Times New Roman" w:hAnsi="Times New Roman" w:cs="Times New Roman"/>
          <w:sz w:val="18"/>
          <w:szCs w:val="18"/>
        </w:rPr>
        <w:t xml:space="preserve"> </w:t>
      </w:r>
    </w:p>
    <w:p w14:paraId="239D0318" w14:textId="3AB16272" w:rsidR="007C638D" w:rsidRPr="00910CDF" w:rsidRDefault="00BC13CD" w:rsidP="009972BA">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L</w:t>
      </w:r>
      <w:r w:rsidR="00C65ED7" w:rsidRPr="00910CDF">
        <w:rPr>
          <w:rFonts w:ascii="Times New Roman" w:hAnsi="Times New Roman" w:cs="Times New Roman"/>
          <w:sz w:val="18"/>
          <w:szCs w:val="18"/>
        </w:rPr>
        <w:t xml:space="preserve">e nuove </w:t>
      </w:r>
      <w:r w:rsidRPr="00910CDF">
        <w:rPr>
          <w:rFonts w:ascii="Times New Roman" w:hAnsi="Times New Roman" w:cs="Times New Roman"/>
          <w:sz w:val="18"/>
          <w:szCs w:val="18"/>
        </w:rPr>
        <w:t>integrazioni</w:t>
      </w:r>
      <w:r w:rsidR="00C65ED7" w:rsidRPr="00910CDF">
        <w:rPr>
          <w:rFonts w:ascii="Times New Roman" w:hAnsi="Times New Roman" w:cs="Times New Roman"/>
          <w:sz w:val="18"/>
          <w:szCs w:val="18"/>
        </w:rPr>
        <w:t xml:space="preserve"> – </w:t>
      </w:r>
      <w:r w:rsidRPr="00910CDF">
        <w:rPr>
          <w:rFonts w:ascii="Times New Roman" w:hAnsi="Times New Roman" w:cs="Times New Roman"/>
          <w:sz w:val="18"/>
          <w:szCs w:val="18"/>
        </w:rPr>
        <w:t>che completano il</w:t>
      </w:r>
      <w:r w:rsidR="00C65ED7" w:rsidRPr="00910CDF">
        <w:rPr>
          <w:rFonts w:ascii="Times New Roman" w:hAnsi="Times New Roman" w:cs="Times New Roman"/>
          <w:sz w:val="18"/>
          <w:szCs w:val="18"/>
        </w:rPr>
        <w:t xml:space="preserve"> CCNL di riferimento – </w:t>
      </w:r>
      <w:r w:rsidRPr="00910CDF">
        <w:rPr>
          <w:rFonts w:ascii="Times New Roman" w:hAnsi="Times New Roman" w:cs="Times New Roman"/>
          <w:sz w:val="18"/>
          <w:szCs w:val="18"/>
        </w:rPr>
        <w:t>aderenti</w:t>
      </w:r>
      <w:r w:rsidR="00C65ED7" w:rsidRPr="00910CDF">
        <w:rPr>
          <w:rFonts w:ascii="Times New Roman" w:hAnsi="Times New Roman" w:cs="Times New Roman"/>
          <w:sz w:val="18"/>
          <w:szCs w:val="18"/>
        </w:rPr>
        <w:t xml:space="preserve"> al contesto interno</w:t>
      </w:r>
      <w:r w:rsidRPr="00910CDF">
        <w:rPr>
          <w:rFonts w:ascii="Times New Roman" w:hAnsi="Times New Roman" w:cs="Times New Roman"/>
          <w:sz w:val="18"/>
          <w:szCs w:val="18"/>
        </w:rPr>
        <w:t xml:space="preserve"> sono state condivisi anche con le Organizzazioni aziendali</w:t>
      </w:r>
      <w:r w:rsidR="00C65ED7" w:rsidRPr="00910CDF">
        <w:rPr>
          <w:rFonts w:ascii="Times New Roman" w:hAnsi="Times New Roman" w:cs="Times New Roman"/>
          <w:sz w:val="18"/>
          <w:szCs w:val="18"/>
        </w:rPr>
        <w:t xml:space="preserve">. </w:t>
      </w:r>
    </w:p>
    <w:p w14:paraId="598C7FE4" w14:textId="1D7402EC" w:rsidR="004375AC" w:rsidRPr="00910CDF" w:rsidRDefault="00FD7396" w:rsidP="009B1E2F">
      <w:pPr>
        <w:pStyle w:val="Titolo2"/>
        <w:spacing w:line="360" w:lineRule="auto"/>
        <w:rPr>
          <w:rFonts w:ascii="Times New Roman" w:hAnsi="Times New Roman"/>
          <w:sz w:val="18"/>
          <w:szCs w:val="18"/>
        </w:rPr>
      </w:pPr>
      <w:bookmarkStart w:id="79" w:name="_Toc68110905"/>
      <w:r w:rsidRPr="00910CDF">
        <w:rPr>
          <w:rFonts w:ascii="Times New Roman" w:hAnsi="Times New Roman"/>
          <w:sz w:val="18"/>
          <w:szCs w:val="18"/>
        </w:rPr>
        <w:t>L’individuazione e gestione del conflitto di interesse</w:t>
      </w:r>
      <w:bookmarkEnd w:id="79"/>
      <w:r w:rsidR="00AD60F1" w:rsidRPr="00910CDF">
        <w:rPr>
          <w:rFonts w:ascii="Times New Roman" w:hAnsi="Times New Roman"/>
          <w:sz w:val="18"/>
          <w:szCs w:val="18"/>
        </w:rPr>
        <w:t xml:space="preserve"> </w:t>
      </w:r>
    </w:p>
    <w:p w14:paraId="25D03C13" w14:textId="0E3D16F6" w:rsidR="00036550" w:rsidRPr="00910CDF" w:rsidRDefault="00E84DB1">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ab/>
      </w:r>
      <w:r w:rsidR="00036550" w:rsidRPr="00910CDF">
        <w:rPr>
          <w:rFonts w:ascii="Times New Roman" w:hAnsi="Times New Roman" w:cs="Times New Roman"/>
          <w:sz w:val="18"/>
          <w:szCs w:val="18"/>
        </w:rPr>
        <w:t>La corretta gestione del conflitto di interesse nei vari processi ed attività aziendali riveste un ruolo chiave nella strategia di prevenzione della corruzione, come da ultimo ricordato nel documento ANAC contenente “</w:t>
      </w:r>
      <w:r w:rsidR="00036550" w:rsidRPr="00910CDF">
        <w:rPr>
          <w:rFonts w:ascii="Times New Roman" w:hAnsi="Times New Roman" w:cs="Times New Roman"/>
          <w:i/>
          <w:iCs/>
          <w:sz w:val="18"/>
          <w:szCs w:val="18"/>
        </w:rPr>
        <w:t xml:space="preserve">Orientamenti per la pianificazione anticorruzione e trasparenza” </w:t>
      </w:r>
      <w:r w:rsidR="00036550" w:rsidRPr="00910CDF">
        <w:rPr>
          <w:rFonts w:ascii="Times New Roman" w:hAnsi="Times New Roman" w:cs="Times New Roman"/>
          <w:sz w:val="18"/>
          <w:szCs w:val="18"/>
        </w:rPr>
        <w:t xml:space="preserve">del 3 febbraio 2022. La gestione del conflitto di interessi costituisce una priorità nella strategia di CMV di prevenzione della corruzione, tanto che ad essa è stato dedicato un apposito evento di formazione con taglio pratico, rivolto a tutto il personale. </w:t>
      </w:r>
    </w:p>
    <w:p w14:paraId="7E13354D" w14:textId="5B21B41F" w:rsidR="004375AC" w:rsidRPr="00910CDF" w:rsidRDefault="00036550">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Un aspetto particolare, su cui la formazione si è naturalmente soffermata, è la gestione del conflitto di interesse nelle procedure di appalto (</w:t>
      </w:r>
      <w:r w:rsidR="00EC72C6" w:rsidRPr="00910CDF">
        <w:rPr>
          <w:rFonts w:ascii="Times New Roman" w:hAnsi="Times New Roman" w:cs="Times New Roman"/>
          <w:sz w:val="18"/>
          <w:szCs w:val="18"/>
        </w:rPr>
        <w:t>D. Lg</w:t>
      </w:r>
      <w:r w:rsidRPr="00910CDF">
        <w:rPr>
          <w:rFonts w:ascii="Times New Roman" w:hAnsi="Times New Roman" w:cs="Times New Roman"/>
          <w:sz w:val="18"/>
          <w:szCs w:val="18"/>
        </w:rPr>
        <w:t>s</w:t>
      </w:r>
      <w:r w:rsidR="00EC72C6" w:rsidRPr="00910CDF">
        <w:rPr>
          <w:rFonts w:ascii="Times New Roman" w:hAnsi="Times New Roman" w:cs="Times New Roman"/>
          <w:sz w:val="18"/>
          <w:szCs w:val="18"/>
        </w:rPr>
        <w:t>.</w:t>
      </w:r>
      <w:r w:rsidRPr="00910CDF">
        <w:rPr>
          <w:rFonts w:ascii="Times New Roman" w:hAnsi="Times New Roman" w:cs="Times New Roman"/>
          <w:sz w:val="18"/>
          <w:szCs w:val="18"/>
        </w:rPr>
        <w:t xml:space="preserve"> </w:t>
      </w:r>
      <w:r w:rsidR="007263D8" w:rsidRPr="00910CDF">
        <w:rPr>
          <w:rFonts w:ascii="Times New Roman" w:hAnsi="Times New Roman" w:cs="Times New Roman"/>
          <w:sz w:val="18"/>
          <w:szCs w:val="18"/>
        </w:rPr>
        <w:t>36</w:t>
      </w:r>
      <w:r w:rsidRPr="00910CDF">
        <w:rPr>
          <w:rFonts w:ascii="Times New Roman" w:hAnsi="Times New Roman" w:cs="Times New Roman"/>
          <w:sz w:val="18"/>
          <w:szCs w:val="18"/>
        </w:rPr>
        <w:t>/201</w:t>
      </w:r>
      <w:r w:rsidR="007263D8" w:rsidRPr="00910CDF">
        <w:rPr>
          <w:rFonts w:ascii="Times New Roman" w:hAnsi="Times New Roman" w:cs="Times New Roman"/>
          <w:sz w:val="18"/>
          <w:szCs w:val="18"/>
        </w:rPr>
        <w:t>3</w:t>
      </w:r>
      <w:r w:rsidRPr="00910CDF">
        <w:rPr>
          <w:rFonts w:ascii="Times New Roman" w:hAnsi="Times New Roman" w:cs="Times New Roman"/>
          <w:sz w:val="18"/>
          <w:szCs w:val="18"/>
        </w:rPr>
        <w:t xml:space="preserve"> e </w:t>
      </w:r>
      <w:r w:rsidR="00223C22" w:rsidRPr="00910CDF">
        <w:rPr>
          <w:rFonts w:ascii="Times New Roman" w:hAnsi="Times New Roman" w:cs="Times New Roman"/>
          <w:sz w:val="18"/>
          <w:szCs w:val="18"/>
        </w:rPr>
        <w:t xml:space="preserve">Linee Guida </w:t>
      </w:r>
      <w:r w:rsidRPr="00910CDF">
        <w:rPr>
          <w:rFonts w:ascii="Times New Roman" w:hAnsi="Times New Roman" w:cs="Times New Roman"/>
          <w:sz w:val="18"/>
          <w:szCs w:val="18"/>
        </w:rPr>
        <w:t xml:space="preserve">ANAC </w:t>
      </w:r>
      <w:r w:rsidR="00223C22" w:rsidRPr="00910CDF">
        <w:rPr>
          <w:rFonts w:ascii="Times New Roman" w:hAnsi="Times New Roman" w:cs="Times New Roman"/>
          <w:sz w:val="18"/>
          <w:szCs w:val="18"/>
        </w:rPr>
        <w:t xml:space="preserve">n. </w:t>
      </w:r>
      <w:r w:rsidR="000C4B83" w:rsidRPr="00910CDF">
        <w:rPr>
          <w:rFonts w:ascii="Times New Roman" w:hAnsi="Times New Roman" w:cs="Times New Roman"/>
          <w:sz w:val="18"/>
          <w:szCs w:val="18"/>
        </w:rPr>
        <w:t>1</w:t>
      </w:r>
      <w:r w:rsidR="00223C22" w:rsidRPr="00910CDF">
        <w:rPr>
          <w:rFonts w:ascii="Times New Roman" w:hAnsi="Times New Roman" w:cs="Times New Roman"/>
          <w:sz w:val="18"/>
          <w:szCs w:val="18"/>
        </w:rPr>
        <w:t>5 recanti “</w:t>
      </w:r>
      <w:r w:rsidR="00223C22" w:rsidRPr="00910CDF">
        <w:rPr>
          <w:rFonts w:ascii="Times New Roman" w:hAnsi="Times New Roman" w:cs="Times New Roman"/>
          <w:i/>
          <w:iCs/>
          <w:sz w:val="18"/>
          <w:szCs w:val="18"/>
        </w:rPr>
        <w:t>Individuazione e gestione dei conflitti di interesse nelle procedure di affidamento di contratti pubblici</w:t>
      </w:r>
      <w:r w:rsidR="00223C22" w:rsidRPr="00910CDF">
        <w:rPr>
          <w:rFonts w:ascii="Times New Roman" w:hAnsi="Times New Roman" w:cs="Times New Roman"/>
          <w:sz w:val="18"/>
          <w:szCs w:val="18"/>
        </w:rPr>
        <w:t>”</w:t>
      </w:r>
      <w:r w:rsidR="007263D8" w:rsidRPr="00910CDF">
        <w:rPr>
          <w:rFonts w:ascii="Times New Roman" w:hAnsi="Times New Roman" w:cs="Times New Roman"/>
          <w:sz w:val="18"/>
          <w:szCs w:val="18"/>
        </w:rPr>
        <w:t>)</w:t>
      </w:r>
      <w:r w:rsidRPr="00910CDF">
        <w:rPr>
          <w:rFonts w:ascii="Times New Roman" w:hAnsi="Times New Roman" w:cs="Times New Roman"/>
          <w:sz w:val="18"/>
          <w:szCs w:val="18"/>
        </w:rPr>
        <w:t>. L</w:t>
      </w:r>
      <w:r w:rsidR="004375AC" w:rsidRPr="00910CDF">
        <w:rPr>
          <w:rFonts w:ascii="Times New Roman" w:hAnsi="Times New Roman" w:cs="Times New Roman"/>
          <w:sz w:val="18"/>
          <w:szCs w:val="18"/>
        </w:rPr>
        <w:t>a Società presta una particolare attenzione sulle situazioni di conflitto di interesse in cui possono incorrere gli Amministratori e</w:t>
      </w:r>
      <w:r w:rsidR="00BE2A3C" w:rsidRPr="00910CDF">
        <w:rPr>
          <w:rFonts w:ascii="Times New Roman" w:hAnsi="Times New Roman" w:cs="Times New Roman"/>
          <w:sz w:val="18"/>
          <w:szCs w:val="18"/>
        </w:rPr>
        <w:t>d</w:t>
      </w:r>
      <w:r w:rsidR="004375AC" w:rsidRPr="00910CDF">
        <w:rPr>
          <w:rFonts w:ascii="Times New Roman" w:hAnsi="Times New Roman" w:cs="Times New Roman"/>
          <w:sz w:val="18"/>
          <w:szCs w:val="18"/>
        </w:rPr>
        <w:t xml:space="preserve"> il personale. </w:t>
      </w:r>
    </w:p>
    <w:p w14:paraId="41F0C541" w14:textId="77777777" w:rsidR="004375AC" w:rsidRPr="00910CDF" w:rsidRDefault="004375AC" w:rsidP="009972BA">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L’art. 1, comma 41, della Legge n. 190/12, ha introdotto l’art. 6-</w:t>
      </w:r>
      <w:r w:rsidRPr="00910CDF">
        <w:rPr>
          <w:rFonts w:ascii="Times New Roman" w:hAnsi="Times New Roman" w:cs="Times New Roman"/>
          <w:i/>
          <w:iCs/>
          <w:sz w:val="18"/>
          <w:szCs w:val="18"/>
        </w:rPr>
        <w:t xml:space="preserve">bis </w:t>
      </w:r>
      <w:r w:rsidRPr="00910CDF">
        <w:rPr>
          <w:rFonts w:ascii="Times New Roman" w:hAnsi="Times New Roman" w:cs="Times New Roman"/>
          <w:sz w:val="18"/>
          <w:szCs w:val="18"/>
        </w:rPr>
        <w:t xml:space="preserve">nella </w:t>
      </w:r>
      <w:r w:rsidR="00082943" w:rsidRPr="00910CDF">
        <w:rPr>
          <w:rFonts w:ascii="Times New Roman" w:hAnsi="Times New Roman" w:cs="Times New Roman"/>
          <w:sz w:val="18"/>
          <w:szCs w:val="18"/>
        </w:rPr>
        <w:t>l</w:t>
      </w:r>
      <w:r w:rsidRPr="00910CDF">
        <w:rPr>
          <w:rFonts w:ascii="Times New Roman" w:hAnsi="Times New Roman" w:cs="Times New Roman"/>
          <w:sz w:val="18"/>
          <w:szCs w:val="18"/>
        </w:rPr>
        <w:t>egge n. 241/90, rubricato “</w:t>
      </w:r>
      <w:r w:rsidRPr="00910CDF">
        <w:rPr>
          <w:rFonts w:ascii="Times New Roman" w:hAnsi="Times New Roman" w:cs="Times New Roman"/>
          <w:i/>
          <w:iCs/>
          <w:sz w:val="18"/>
          <w:szCs w:val="18"/>
        </w:rPr>
        <w:t>Conflitto di interessi</w:t>
      </w:r>
      <w:r w:rsidRPr="00910CDF">
        <w:rPr>
          <w:rFonts w:ascii="Times New Roman" w:hAnsi="Times New Roman" w:cs="Times New Roman"/>
          <w:sz w:val="18"/>
          <w:szCs w:val="18"/>
        </w:rPr>
        <w:t>”, secondo la quale “</w:t>
      </w:r>
      <w:r w:rsidRPr="00910CDF">
        <w:rPr>
          <w:rFonts w:ascii="Times New Roman" w:hAnsi="Times New Roman" w:cs="Times New Roman"/>
          <w:i/>
          <w:iCs/>
          <w:sz w:val="18"/>
          <w:szCs w:val="18"/>
        </w:rPr>
        <w:t xml:space="preserve">il Responsabile del procedimento e i titolari degli Uffici competenti ad adottare i pareri, le valutazioni tecniche, gli atti </w:t>
      </w:r>
      <w:proofErr w:type="spellStart"/>
      <w:r w:rsidRPr="00910CDF">
        <w:rPr>
          <w:rFonts w:ascii="Times New Roman" w:hAnsi="Times New Roman" w:cs="Times New Roman"/>
          <w:i/>
          <w:iCs/>
          <w:sz w:val="18"/>
          <w:szCs w:val="18"/>
        </w:rPr>
        <w:t>endoprocedimentali</w:t>
      </w:r>
      <w:proofErr w:type="spellEnd"/>
      <w:r w:rsidRPr="00910CDF">
        <w:rPr>
          <w:rFonts w:ascii="Times New Roman" w:hAnsi="Times New Roman" w:cs="Times New Roman"/>
          <w:i/>
          <w:iCs/>
          <w:sz w:val="18"/>
          <w:szCs w:val="18"/>
        </w:rPr>
        <w:t xml:space="preserve"> e il provvedimento finale devono astenersi in caso di conflitto di interessi, segnalando ogni situazione di conflitto, anche potenziale</w:t>
      </w:r>
      <w:r w:rsidRPr="00910CDF">
        <w:rPr>
          <w:rFonts w:ascii="Times New Roman" w:hAnsi="Times New Roman" w:cs="Times New Roman"/>
          <w:sz w:val="18"/>
          <w:szCs w:val="18"/>
        </w:rPr>
        <w:t xml:space="preserve">”. </w:t>
      </w:r>
    </w:p>
    <w:p w14:paraId="4CCC393C" w14:textId="683DC589" w:rsidR="004375AC" w:rsidRPr="00910CDF" w:rsidRDefault="004375AC" w:rsidP="00090B0D">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La norma contiene</w:t>
      </w:r>
      <w:r w:rsidR="00555913" w:rsidRPr="00910CDF">
        <w:rPr>
          <w:rFonts w:ascii="Times New Roman" w:hAnsi="Times New Roman" w:cs="Times New Roman"/>
          <w:sz w:val="18"/>
          <w:szCs w:val="18"/>
        </w:rPr>
        <w:t xml:space="preserve"> due</w:t>
      </w:r>
      <w:r w:rsidRPr="00910CDF">
        <w:rPr>
          <w:rFonts w:ascii="Times New Roman" w:hAnsi="Times New Roman" w:cs="Times New Roman"/>
          <w:sz w:val="18"/>
          <w:szCs w:val="18"/>
        </w:rPr>
        <w:t xml:space="preserve"> prescrizioni: </w:t>
      </w:r>
    </w:p>
    <w:p w14:paraId="51BC9ED8" w14:textId="77777777" w:rsidR="004375AC" w:rsidRPr="00910CDF" w:rsidRDefault="004375AC" w:rsidP="00AF6E6D">
      <w:pPr>
        <w:pStyle w:val="Default"/>
        <w:numPr>
          <w:ilvl w:val="0"/>
          <w:numId w:val="36"/>
        </w:numPr>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è stabilito un</w:t>
      </w:r>
      <w:r w:rsidR="00555913" w:rsidRPr="00910CDF">
        <w:rPr>
          <w:rFonts w:ascii="Times New Roman" w:hAnsi="Times New Roman" w:cs="Times New Roman"/>
          <w:sz w:val="18"/>
          <w:szCs w:val="18"/>
        </w:rPr>
        <w:t xml:space="preserve"> obbligo di astensione, per il r</w:t>
      </w:r>
      <w:r w:rsidRPr="00910CDF">
        <w:rPr>
          <w:rFonts w:ascii="Times New Roman" w:hAnsi="Times New Roman" w:cs="Times New Roman"/>
          <w:sz w:val="18"/>
          <w:szCs w:val="18"/>
        </w:rPr>
        <w:t xml:space="preserve">esponsabile del procedimento, il titolare dell’Ufficio competente, </w:t>
      </w:r>
      <w:proofErr w:type="gramStart"/>
      <w:r w:rsidRPr="00910CDF">
        <w:rPr>
          <w:rFonts w:ascii="Times New Roman" w:hAnsi="Times New Roman" w:cs="Times New Roman"/>
          <w:sz w:val="18"/>
          <w:szCs w:val="18"/>
        </w:rPr>
        <w:t>ad</w:t>
      </w:r>
      <w:proofErr w:type="gramEnd"/>
      <w:r w:rsidRPr="00910CDF">
        <w:rPr>
          <w:rFonts w:ascii="Times New Roman" w:hAnsi="Times New Roman" w:cs="Times New Roman"/>
          <w:sz w:val="18"/>
          <w:szCs w:val="18"/>
        </w:rPr>
        <w:t xml:space="preserve"> adottare il provvedimento finale ed i titolari degli Uffici competenti ad adottare atti </w:t>
      </w:r>
      <w:proofErr w:type="spellStart"/>
      <w:r w:rsidRPr="00910CDF">
        <w:rPr>
          <w:rFonts w:ascii="Times New Roman" w:hAnsi="Times New Roman" w:cs="Times New Roman"/>
          <w:sz w:val="18"/>
          <w:szCs w:val="18"/>
        </w:rPr>
        <w:t>endoprocedimentali</w:t>
      </w:r>
      <w:proofErr w:type="spellEnd"/>
      <w:r w:rsidRPr="00910CDF">
        <w:rPr>
          <w:rFonts w:ascii="Times New Roman" w:hAnsi="Times New Roman" w:cs="Times New Roman"/>
          <w:sz w:val="18"/>
          <w:szCs w:val="18"/>
        </w:rPr>
        <w:t xml:space="preserve"> nel caso di conflitto di interesse anche solo potenziale; </w:t>
      </w:r>
    </w:p>
    <w:p w14:paraId="4C269B76" w14:textId="77777777" w:rsidR="004375AC" w:rsidRPr="00910CDF" w:rsidRDefault="004375AC" w:rsidP="00AF6E6D">
      <w:pPr>
        <w:pStyle w:val="Default"/>
        <w:numPr>
          <w:ilvl w:val="0"/>
          <w:numId w:val="36"/>
        </w:numPr>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è previsto un dovere di segnalazione a carico dei medesimi soggetti. </w:t>
      </w:r>
    </w:p>
    <w:p w14:paraId="0026D34A" w14:textId="6461E3CF" w:rsidR="00555913" w:rsidRPr="00910CDF" w:rsidRDefault="004375AC" w:rsidP="009972BA">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La </w:t>
      </w:r>
      <w:proofErr w:type="gramStart"/>
      <w:r w:rsidR="00082943" w:rsidRPr="00910CDF">
        <w:rPr>
          <w:rFonts w:ascii="Times New Roman" w:hAnsi="Times New Roman" w:cs="Times New Roman"/>
          <w:sz w:val="18"/>
          <w:szCs w:val="18"/>
        </w:rPr>
        <w:t>predetta</w:t>
      </w:r>
      <w:proofErr w:type="gramEnd"/>
      <w:r w:rsidR="00082943" w:rsidRPr="00910CDF">
        <w:rPr>
          <w:rFonts w:ascii="Times New Roman" w:hAnsi="Times New Roman" w:cs="Times New Roman"/>
          <w:sz w:val="18"/>
          <w:szCs w:val="18"/>
        </w:rPr>
        <w:t xml:space="preserve"> </w:t>
      </w:r>
      <w:r w:rsidRPr="00910CDF">
        <w:rPr>
          <w:rFonts w:ascii="Times New Roman" w:hAnsi="Times New Roman" w:cs="Times New Roman"/>
          <w:sz w:val="18"/>
          <w:szCs w:val="18"/>
        </w:rPr>
        <w:t>norma è stata recepita nel presente “</w:t>
      </w:r>
      <w:r w:rsidRPr="00910CDF">
        <w:rPr>
          <w:rFonts w:ascii="Times New Roman" w:hAnsi="Times New Roman" w:cs="Times New Roman"/>
          <w:i/>
          <w:iCs/>
          <w:sz w:val="18"/>
          <w:szCs w:val="18"/>
        </w:rPr>
        <w:t>Piano</w:t>
      </w:r>
      <w:r w:rsidRPr="00910CDF">
        <w:rPr>
          <w:rFonts w:ascii="Times New Roman" w:hAnsi="Times New Roman" w:cs="Times New Roman"/>
          <w:sz w:val="18"/>
          <w:szCs w:val="18"/>
        </w:rPr>
        <w:t xml:space="preserve">” in quanto persegue una finalità di prevenzione che si realizza mediante l’astensione dalla partecipazione alla decisione (sia essa </w:t>
      </w:r>
      <w:proofErr w:type="spellStart"/>
      <w:r w:rsidRPr="00910CDF">
        <w:rPr>
          <w:rFonts w:ascii="Times New Roman" w:hAnsi="Times New Roman" w:cs="Times New Roman"/>
          <w:sz w:val="18"/>
          <w:szCs w:val="18"/>
        </w:rPr>
        <w:t>endoprocedimentale</w:t>
      </w:r>
      <w:proofErr w:type="spellEnd"/>
      <w:r w:rsidRPr="00910CDF">
        <w:rPr>
          <w:rFonts w:ascii="Times New Roman" w:hAnsi="Times New Roman" w:cs="Times New Roman"/>
          <w:sz w:val="18"/>
          <w:szCs w:val="18"/>
        </w:rPr>
        <w:t xml:space="preserve"> o meno) del titolare dell’interesse, che potrebbe porsi in conflitto con </w:t>
      </w:r>
      <w:r w:rsidR="00555913" w:rsidRPr="00910CDF">
        <w:rPr>
          <w:rFonts w:ascii="Times New Roman" w:hAnsi="Times New Roman" w:cs="Times New Roman"/>
          <w:sz w:val="18"/>
          <w:szCs w:val="18"/>
        </w:rPr>
        <w:t xml:space="preserve">gli interessi perseguiti da </w:t>
      </w:r>
      <w:r w:rsidR="00036550" w:rsidRPr="00910CDF">
        <w:rPr>
          <w:rFonts w:ascii="Times New Roman" w:hAnsi="Times New Roman" w:cs="Times New Roman"/>
          <w:sz w:val="18"/>
          <w:szCs w:val="18"/>
        </w:rPr>
        <w:t xml:space="preserve">CMV Servizi. </w:t>
      </w:r>
    </w:p>
    <w:p w14:paraId="6C84740E" w14:textId="45A10C2C" w:rsidR="00082943" w:rsidRPr="00910CDF" w:rsidRDefault="00082943" w:rsidP="009972BA">
      <w:pPr>
        <w:autoSpaceDE w:val="0"/>
        <w:autoSpaceDN w:val="0"/>
        <w:adjustRightInd w:val="0"/>
        <w:spacing w:line="360" w:lineRule="auto"/>
        <w:contextualSpacing/>
        <w:rPr>
          <w:rFonts w:ascii="Times New Roman" w:hAnsi="Times New Roman" w:cs="Times New Roman"/>
          <w:sz w:val="18"/>
          <w:szCs w:val="18"/>
        </w:rPr>
      </w:pPr>
      <w:r w:rsidRPr="00910CDF">
        <w:rPr>
          <w:rFonts w:ascii="Times New Roman" w:hAnsi="Times New Roman" w:cs="Times New Roman"/>
          <w:sz w:val="18"/>
          <w:szCs w:val="18"/>
        </w:rPr>
        <w:lastRenderedPageBreak/>
        <w:t xml:space="preserve">L’art. 6-bis della legge n. 241/1990 </w:t>
      </w:r>
      <w:r w:rsidR="004375AC" w:rsidRPr="00910CDF">
        <w:rPr>
          <w:rFonts w:ascii="Times New Roman" w:hAnsi="Times New Roman" w:cs="Times New Roman"/>
          <w:sz w:val="18"/>
          <w:szCs w:val="18"/>
        </w:rPr>
        <w:t>va le</w:t>
      </w:r>
      <w:r w:rsidRPr="00910CDF">
        <w:rPr>
          <w:rFonts w:ascii="Times New Roman" w:hAnsi="Times New Roman" w:cs="Times New Roman"/>
          <w:sz w:val="18"/>
          <w:szCs w:val="18"/>
        </w:rPr>
        <w:t xml:space="preserve">tta in maniera coordinata con l’art. </w:t>
      </w:r>
      <w:r w:rsidR="00156574" w:rsidRPr="00910CDF">
        <w:rPr>
          <w:rFonts w:ascii="Times New Roman" w:hAnsi="Times New Roman" w:cs="Times New Roman"/>
          <w:sz w:val="18"/>
          <w:szCs w:val="18"/>
        </w:rPr>
        <w:t>7</w:t>
      </w:r>
      <w:r w:rsidRPr="00910CDF">
        <w:rPr>
          <w:rFonts w:ascii="Times New Roman" w:hAnsi="Times New Roman" w:cs="Times New Roman"/>
          <w:sz w:val="18"/>
          <w:szCs w:val="18"/>
        </w:rPr>
        <w:t xml:space="preserve"> d</w:t>
      </w:r>
      <w:r w:rsidR="00555913" w:rsidRPr="00910CDF">
        <w:rPr>
          <w:rFonts w:ascii="Times New Roman" w:hAnsi="Times New Roman" w:cs="Times New Roman"/>
          <w:sz w:val="18"/>
          <w:szCs w:val="18"/>
        </w:rPr>
        <w:t>el “</w:t>
      </w:r>
      <w:r w:rsidR="00555913" w:rsidRPr="00910CDF">
        <w:rPr>
          <w:rFonts w:ascii="Times New Roman" w:hAnsi="Times New Roman" w:cs="Times New Roman"/>
          <w:i/>
          <w:sz w:val="18"/>
          <w:szCs w:val="18"/>
        </w:rPr>
        <w:t>Codice di c</w:t>
      </w:r>
      <w:r w:rsidR="004375AC" w:rsidRPr="00910CDF">
        <w:rPr>
          <w:rFonts w:ascii="Times New Roman" w:hAnsi="Times New Roman" w:cs="Times New Roman"/>
          <w:i/>
          <w:sz w:val="18"/>
          <w:szCs w:val="18"/>
        </w:rPr>
        <w:t>omportamento</w:t>
      </w:r>
      <w:r w:rsidR="00555913" w:rsidRPr="00910CDF">
        <w:rPr>
          <w:rFonts w:ascii="Times New Roman" w:hAnsi="Times New Roman" w:cs="Times New Roman"/>
          <w:i/>
          <w:sz w:val="18"/>
          <w:szCs w:val="18"/>
        </w:rPr>
        <w:t xml:space="preserve"> dei dipendenti pubblici</w:t>
      </w:r>
      <w:r w:rsidR="00555913" w:rsidRPr="00910CDF">
        <w:rPr>
          <w:rFonts w:ascii="Times New Roman" w:hAnsi="Times New Roman" w:cs="Times New Roman"/>
          <w:sz w:val="18"/>
          <w:szCs w:val="18"/>
        </w:rPr>
        <w:t>”</w:t>
      </w:r>
      <w:r w:rsidR="004375AC" w:rsidRPr="00910CDF">
        <w:rPr>
          <w:rFonts w:ascii="Times New Roman" w:hAnsi="Times New Roman" w:cs="Times New Roman"/>
          <w:sz w:val="18"/>
          <w:szCs w:val="18"/>
        </w:rPr>
        <w:t xml:space="preserve">, </w:t>
      </w:r>
      <w:r w:rsidR="00555913" w:rsidRPr="00910CDF">
        <w:rPr>
          <w:rFonts w:ascii="Times New Roman" w:hAnsi="Times New Roman" w:cs="Times New Roman"/>
          <w:sz w:val="18"/>
          <w:szCs w:val="18"/>
        </w:rPr>
        <w:t xml:space="preserve">sopra richiamato, </w:t>
      </w:r>
      <w:r w:rsidRPr="00910CDF">
        <w:rPr>
          <w:rFonts w:ascii="Times New Roman" w:hAnsi="Times New Roman" w:cs="Times New Roman"/>
          <w:sz w:val="18"/>
          <w:szCs w:val="18"/>
        </w:rPr>
        <w:t>il quale prevede che, “</w:t>
      </w:r>
      <w:r w:rsidRPr="00910CDF">
        <w:rPr>
          <w:rFonts w:ascii="Times New Roman" w:hAnsi="Times New Roman" w:cs="Times New Roman"/>
          <w:i/>
          <w:iCs/>
          <w:sz w:val="18"/>
          <w:szCs w:val="18"/>
        </w:rPr>
        <w:t>il dipendente si astiene dal prendere decisioni o svolgere attività inerenti alle sue mansioni in situazioni di conflitto, anche potenziale, di interesse con interessi personali, del coniuge, di conviventi, di parenti, di affini entro il secondo grado. Il conflitto può riguardare interessi di qualsiasi natura, anche patrimoniali, come quelli derivanti dall’intento di voler assecondare pressioni politiche, sindacali o dei superiori</w:t>
      </w:r>
      <w:r w:rsidRPr="00910CDF">
        <w:rPr>
          <w:rFonts w:ascii="Times New Roman" w:hAnsi="Times New Roman" w:cs="Times New Roman"/>
          <w:sz w:val="18"/>
          <w:szCs w:val="18"/>
        </w:rPr>
        <w:t>”</w:t>
      </w:r>
      <w:r w:rsidR="008F2265" w:rsidRPr="00910CDF">
        <w:rPr>
          <w:rFonts w:ascii="Times New Roman" w:hAnsi="Times New Roman" w:cs="Times New Roman"/>
          <w:sz w:val="18"/>
          <w:szCs w:val="18"/>
        </w:rPr>
        <w:t>.</w:t>
      </w:r>
    </w:p>
    <w:p w14:paraId="30652371" w14:textId="2BA2462E" w:rsidR="004375AC" w:rsidRPr="00910CDF" w:rsidRDefault="004375AC" w:rsidP="009972BA">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Tale disposizione contiene una tipizzazione delle relazioni personali o professionali sintomatiche del possibile conflitto di interesse. Essa contiene anche una clausola di carattere generale in riferimento a tutte le ipotesi in cui si manifestino “</w:t>
      </w:r>
      <w:r w:rsidRPr="00910CDF">
        <w:rPr>
          <w:rFonts w:ascii="Times New Roman" w:hAnsi="Times New Roman" w:cs="Times New Roman"/>
          <w:i/>
          <w:iCs/>
          <w:sz w:val="18"/>
          <w:szCs w:val="18"/>
        </w:rPr>
        <w:t>gravi ragioni di convenienza</w:t>
      </w:r>
      <w:r w:rsidRPr="00910CDF">
        <w:rPr>
          <w:rFonts w:ascii="Times New Roman" w:hAnsi="Times New Roman" w:cs="Times New Roman"/>
          <w:sz w:val="18"/>
          <w:szCs w:val="18"/>
        </w:rPr>
        <w:t xml:space="preserve">”. </w:t>
      </w:r>
    </w:p>
    <w:p w14:paraId="78978A29" w14:textId="0C654386" w:rsidR="000A7AFE" w:rsidRPr="00910CDF" w:rsidRDefault="000A7AFE" w:rsidP="009972BA">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La procedura di gestione del conflitto di interessi in CMV è la seguente</w:t>
      </w:r>
      <w:r w:rsidR="008F2265" w:rsidRPr="00910CDF">
        <w:rPr>
          <w:rFonts w:ascii="Times New Roman" w:hAnsi="Times New Roman" w:cs="Times New Roman"/>
          <w:sz w:val="18"/>
          <w:szCs w:val="18"/>
        </w:rPr>
        <w:t xml:space="preserve"> ed</w:t>
      </w:r>
      <w:r w:rsidR="00326556" w:rsidRPr="00910CDF">
        <w:rPr>
          <w:rFonts w:ascii="Times New Roman" w:hAnsi="Times New Roman" w:cs="Times New Roman"/>
          <w:sz w:val="18"/>
          <w:szCs w:val="18"/>
        </w:rPr>
        <w:t xml:space="preserve"> è costituita dalla</w:t>
      </w:r>
      <w:r w:rsidR="004375AC" w:rsidRPr="00910CDF">
        <w:rPr>
          <w:rFonts w:ascii="Times New Roman" w:hAnsi="Times New Roman" w:cs="Times New Roman"/>
          <w:sz w:val="18"/>
          <w:szCs w:val="18"/>
        </w:rPr>
        <w:t xml:space="preserve"> segnalazione del conflitto </w:t>
      </w:r>
      <w:r w:rsidRPr="00910CDF">
        <w:rPr>
          <w:rFonts w:ascii="Times New Roman" w:hAnsi="Times New Roman" w:cs="Times New Roman"/>
          <w:sz w:val="18"/>
          <w:szCs w:val="18"/>
        </w:rPr>
        <w:t xml:space="preserve">di interessi (reale o potenziale), formulata per iscritto su apposito modulo aziendale, </w:t>
      </w:r>
      <w:r w:rsidR="004375AC" w:rsidRPr="00910CDF">
        <w:rPr>
          <w:rFonts w:ascii="Times New Roman" w:hAnsi="Times New Roman" w:cs="Times New Roman"/>
          <w:sz w:val="18"/>
          <w:szCs w:val="18"/>
        </w:rPr>
        <w:t>deve essere</w:t>
      </w:r>
      <w:r w:rsidRPr="00910CDF">
        <w:rPr>
          <w:rFonts w:ascii="Times New Roman" w:hAnsi="Times New Roman" w:cs="Times New Roman"/>
          <w:sz w:val="18"/>
          <w:szCs w:val="18"/>
        </w:rPr>
        <w:t xml:space="preserve"> motivata e preventiva rispetto all’attività in conflitto che il dipendente/amministratore/consulente/collaboratore è chiamato a svolgere. </w:t>
      </w:r>
    </w:p>
    <w:p w14:paraId="360EB051" w14:textId="2CB7337F" w:rsidR="000A7AFE" w:rsidRPr="00910CDF" w:rsidRDefault="000A7AFE" w:rsidP="009972BA">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La dichiarazione deve essere </w:t>
      </w:r>
      <w:r w:rsidR="004375AC" w:rsidRPr="00910CDF">
        <w:rPr>
          <w:rFonts w:ascii="Times New Roman" w:hAnsi="Times New Roman" w:cs="Times New Roman"/>
          <w:sz w:val="18"/>
          <w:szCs w:val="18"/>
        </w:rPr>
        <w:t>indirizzata</w:t>
      </w:r>
      <w:r w:rsidR="00D816E2" w:rsidRPr="00910CDF">
        <w:rPr>
          <w:rFonts w:ascii="Times New Roman" w:hAnsi="Times New Roman" w:cs="Times New Roman"/>
          <w:sz w:val="18"/>
          <w:szCs w:val="18"/>
        </w:rPr>
        <w:t xml:space="preserve">, all'Amministratore Unico e, per conoscenza, </w:t>
      </w:r>
      <w:r w:rsidR="004375AC" w:rsidRPr="00910CDF">
        <w:rPr>
          <w:rFonts w:ascii="Times New Roman" w:hAnsi="Times New Roman" w:cs="Times New Roman"/>
          <w:sz w:val="18"/>
          <w:szCs w:val="18"/>
        </w:rPr>
        <w:t>al</w:t>
      </w:r>
      <w:r w:rsidR="00223C22" w:rsidRPr="00910CDF">
        <w:rPr>
          <w:rFonts w:ascii="Times New Roman" w:hAnsi="Times New Roman" w:cs="Times New Roman"/>
          <w:sz w:val="18"/>
          <w:szCs w:val="18"/>
        </w:rPr>
        <w:t xml:space="preserve"> </w:t>
      </w:r>
      <w:r w:rsidR="00380807" w:rsidRPr="00910CDF">
        <w:rPr>
          <w:rFonts w:ascii="Times New Roman" w:hAnsi="Times New Roman" w:cs="Times New Roman"/>
          <w:sz w:val="18"/>
          <w:szCs w:val="18"/>
        </w:rPr>
        <w:t>Responsabile anticorruzione</w:t>
      </w:r>
      <w:r w:rsidR="00D816E2" w:rsidRPr="00910CDF">
        <w:rPr>
          <w:rFonts w:ascii="Times New Roman" w:hAnsi="Times New Roman" w:cs="Times New Roman"/>
          <w:sz w:val="18"/>
          <w:szCs w:val="18"/>
        </w:rPr>
        <w:t>.</w:t>
      </w:r>
    </w:p>
    <w:p w14:paraId="330D6C8F" w14:textId="3707FB9A" w:rsidR="001213BC" w:rsidRPr="00910CDF" w:rsidRDefault="00D816E2" w:rsidP="009972BA">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L’A</w:t>
      </w:r>
      <w:r w:rsidR="007263D8" w:rsidRPr="00910CDF">
        <w:rPr>
          <w:rFonts w:ascii="Times New Roman" w:hAnsi="Times New Roman" w:cs="Times New Roman"/>
          <w:sz w:val="18"/>
          <w:szCs w:val="18"/>
        </w:rPr>
        <w:t>mministratore Unico,</w:t>
      </w:r>
      <w:r w:rsidRPr="00910CDF">
        <w:rPr>
          <w:rFonts w:ascii="Times New Roman" w:hAnsi="Times New Roman" w:cs="Times New Roman"/>
          <w:sz w:val="18"/>
          <w:szCs w:val="18"/>
        </w:rPr>
        <w:t xml:space="preserve"> </w:t>
      </w:r>
      <w:r w:rsidR="000A7AFE" w:rsidRPr="00910CDF">
        <w:rPr>
          <w:rFonts w:ascii="Times New Roman" w:hAnsi="Times New Roman" w:cs="Times New Roman"/>
          <w:sz w:val="18"/>
          <w:szCs w:val="18"/>
        </w:rPr>
        <w:t>e</w:t>
      </w:r>
      <w:r w:rsidR="004375AC" w:rsidRPr="00910CDF">
        <w:rPr>
          <w:rFonts w:ascii="Times New Roman" w:hAnsi="Times New Roman" w:cs="Times New Roman"/>
          <w:sz w:val="18"/>
          <w:szCs w:val="18"/>
        </w:rPr>
        <w:t>saminate le circostanze</w:t>
      </w:r>
      <w:r w:rsidR="000A7AFE" w:rsidRPr="00910CDF">
        <w:rPr>
          <w:rFonts w:ascii="Times New Roman" w:hAnsi="Times New Roman" w:cs="Times New Roman"/>
          <w:sz w:val="18"/>
          <w:szCs w:val="18"/>
        </w:rPr>
        <w:t xml:space="preserve">, </w:t>
      </w:r>
      <w:r w:rsidR="004375AC" w:rsidRPr="00910CDF">
        <w:rPr>
          <w:rFonts w:ascii="Times New Roman" w:hAnsi="Times New Roman" w:cs="Times New Roman"/>
          <w:sz w:val="18"/>
          <w:szCs w:val="18"/>
        </w:rPr>
        <w:t>valuta se la situazione realizza un conflitto di interesse idoneo a ledere l’imparzialità dell’agire amministrativo</w:t>
      </w:r>
      <w:r w:rsidR="000A7AFE" w:rsidRPr="00910CDF">
        <w:rPr>
          <w:rFonts w:ascii="Times New Roman" w:hAnsi="Times New Roman" w:cs="Times New Roman"/>
          <w:sz w:val="18"/>
          <w:szCs w:val="18"/>
        </w:rPr>
        <w:t xml:space="preserve"> e quindi se sussistano i motivi di astensione dichiarati</w:t>
      </w:r>
      <w:r w:rsidR="004375AC" w:rsidRPr="00910CDF">
        <w:rPr>
          <w:rFonts w:ascii="Times New Roman" w:hAnsi="Times New Roman" w:cs="Times New Roman"/>
          <w:sz w:val="18"/>
          <w:szCs w:val="18"/>
        </w:rPr>
        <w:t xml:space="preserve">. </w:t>
      </w:r>
    </w:p>
    <w:p w14:paraId="0161186B" w14:textId="484C23D4" w:rsidR="00D816E2" w:rsidRPr="00910CDF" w:rsidRDefault="00D816E2" w:rsidP="009972BA">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Effettuata la valutazione, l’A</w:t>
      </w:r>
      <w:r w:rsidR="007263D8" w:rsidRPr="00910CDF">
        <w:rPr>
          <w:rFonts w:ascii="Times New Roman" w:hAnsi="Times New Roman" w:cs="Times New Roman"/>
          <w:sz w:val="18"/>
          <w:szCs w:val="18"/>
        </w:rPr>
        <w:t xml:space="preserve">mministratore </w:t>
      </w:r>
      <w:r w:rsidRPr="00910CDF">
        <w:rPr>
          <w:rFonts w:ascii="Times New Roman" w:hAnsi="Times New Roman" w:cs="Times New Roman"/>
          <w:sz w:val="18"/>
          <w:szCs w:val="18"/>
        </w:rPr>
        <w:t xml:space="preserve">risponde </w:t>
      </w:r>
      <w:r w:rsidR="004375AC" w:rsidRPr="00910CDF">
        <w:rPr>
          <w:rFonts w:ascii="Times New Roman" w:hAnsi="Times New Roman" w:cs="Times New Roman"/>
          <w:sz w:val="18"/>
          <w:szCs w:val="18"/>
        </w:rPr>
        <w:t xml:space="preserve">per iscritto al </w:t>
      </w:r>
      <w:r w:rsidR="001213BC" w:rsidRPr="00910CDF">
        <w:rPr>
          <w:rFonts w:ascii="Times New Roman" w:hAnsi="Times New Roman" w:cs="Times New Roman"/>
          <w:sz w:val="18"/>
          <w:szCs w:val="18"/>
        </w:rPr>
        <w:t xml:space="preserve">soggetto interessato, </w:t>
      </w:r>
      <w:r w:rsidRPr="00910CDF">
        <w:rPr>
          <w:rFonts w:ascii="Times New Roman" w:hAnsi="Times New Roman" w:cs="Times New Roman"/>
          <w:sz w:val="18"/>
          <w:szCs w:val="18"/>
        </w:rPr>
        <w:t xml:space="preserve">entro il termine di </w:t>
      </w:r>
      <w:proofErr w:type="gramStart"/>
      <w:r w:rsidRPr="00910CDF">
        <w:rPr>
          <w:rFonts w:ascii="Times New Roman" w:hAnsi="Times New Roman" w:cs="Times New Roman"/>
          <w:sz w:val="18"/>
          <w:szCs w:val="18"/>
        </w:rPr>
        <w:t>5</w:t>
      </w:r>
      <w:proofErr w:type="gramEnd"/>
      <w:r w:rsidRPr="00910CDF">
        <w:rPr>
          <w:rFonts w:ascii="Times New Roman" w:hAnsi="Times New Roman" w:cs="Times New Roman"/>
          <w:sz w:val="18"/>
          <w:szCs w:val="18"/>
        </w:rPr>
        <w:t xml:space="preserve"> giorni dal ricevimento della dichiarazione, </w:t>
      </w:r>
      <w:r w:rsidR="004375AC" w:rsidRPr="00910CDF">
        <w:rPr>
          <w:rFonts w:ascii="Times New Roman" w:hAnsi="Times New Roman" w:cs="Times New Roman"/>
          <w:sz w:val="18"/>
          <w:szCs w:val="18"/>
        </w:rPr>
        <w:t>sollevando</w:t>
      </w:r>
      <w:r w:rsidRPr="00910CDF">
        <w:rPr>
          <w:rFonts w:ascii="Times New Roman" w:hAnsi="Times New Roman" w:cs="Times New Roman"/>
          <w:sz w:val="18"/>
          <w:szCs w:val="18"/>
        </w:rPr>
        <w:t xml:space="preserve"> il dipendente </w:t>
      </w:r>
      <w:r w:rsidR="004375AC" w:rsidRPr="00910CDF">
        <w:rPr>
          <w:rFonts w:ascii="Times New Roman" w:hAnsi="Times New Roman" w:cs="Times New Roman"/>
          <w:sz w:val="18"/>
          <w:szCs w:val="18"/>
        </w:rPr>
        <w:t xml:space="preserve">dall’incarico oppure motivando espressamente le ragioni che consentono comunque l’espletamento dell’attività da parte di quel dipendente. </w:t>
      </w:r>
    </w:p>
    <w:p w14:paraId="32D60CBB" w14:textId="2FA96D6A" w:rsidR="00D816E2" w:rsidRPr="00910CDF" w:rsidRDefault="004375AC" w:rsidP="009972BA">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Nel caso in cui sia necessario sollevare il dipendente dall’incarico, questo dovrà essere affidato ad altro dipendente ovvero, in carenza di dipendenti professionalmente </w:t>
      </w:r>
      <w:r w:rsidR="001213BC" w:rsidRPr="00910CDF">
        <w:rPr>
          <w:rFonts w:ascii="Times New Roman" w:hAnsi="Times New Roman" w:cs="Times New Roman"/>
          <w:sz w:val="18"/>
          <w:szCs w:val="18"/>
        </w:rPr>
        <w:t xml:space="preserve">idonei, </w:t>
      </w:r>
      <w:r w:rsidR="00E5110A" w:rsidRPr="00910CDF">
        <w:rPr>
          <w:rFonts w:ascii="Times New Roman" w:hAnsi="Times New Roman" w:cs="Times New Roman"/>
          <w:sz w:val="18"/>
          <w:szCs w:val="18"/>
        </w:rPr>
        <w:t>l’</w:t>
      </w:r>
      <w:r w:rsidR="00CE5B27" w:rsidRPr="00CE5B27">
        <w:rPr>
          <w:rFonts w:ascii="Times New Roman" w:hAnsi="Times New Roman" w:cs="Times New Roman"/>
          <w:sz w:val="18"/>
          <w:szCs w:val="18"/>
        </w:rPr>
        <w:t>Amministratore</w:t>
      </w:r>
      <w:r w:rsidR="00E5110A" w:rsidRPr="00910CDF">
        <w:rPr>
          <w:rFonts w:ascii="Times New Roman" w:hAnsi="Times New Roman" w:cs="Times New Roman"/>
          <w:sz w:val="18"/>
          <w:szCs w:val="18"/>
        </w:rPr>
        <w:t xml:space="preserve"> </w:t>
      </w:r>
      <w:r w:rsidRPr="00910CDF">
        <w:rPr>
          <w:rFonts w:ascii="Times New Roman" w:hAnsi="Times New Roman" w:cs="Times New Roman"/>
          <w:sz w:val="18"/>
          <w:szCs w:val="18"/>
        </w:rPr>
        <w:t xml:space="preserve">dovrà avocare a </w:t>
      </w:r>
      <w:r w:rsidR="00AF4B09" w:rsidRPr="00910CDF">
        <w:rPr>
          <w:rFonts w:ascii="Times New Roman" w:hAnsi="Times New Roman" w:cs="Times New Roman"/>
          <w:sz w:val="18"/>
          <w:szCs w:val="18"/>
        </w:rPr>
        <w:t>sé</w:t>
      </w:r>
      <w:r w:rsidRPr="00910CDF">
        <w:rPr>
          <w:rFonts w:ascii="Times New Roman" w:hAnsi="Times New Roman" w:cs="Times New Roman"/>
          <w:sz w:val="18"/>
          <w:szCs w:val="18"/>
        </w:rPr>
        <w:t xml:space="preserve"> ogni compito relativo a quel procedimento. </w:t>
      </w:r>
    </w:p>
    <w:p w14:paraId="250A80DE" w14:textId="35C531F5" w:rsidR="004375AC" w:rsidRPr="00910CDF" w:rsidRDefault="001213BC" w:rsidP="009972BA">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La violazione </w:t>
      </w:r>
      <w:r w:rsidR="00D816E2" w:rsidRPr="00910CDF">
        <w:rPr>
          <w:rFonts w:ascii="Times New Roman" w:hAnsi="Times New Roman" w:cs="Times New Roman"/>
          <w:sz w:val="18"/>
          <w:szCs w:val="18"/>
        </w:rPr>
        <w:t xml:space="preserve">della presente procedura, </w:t>
      </w:r>
      <w:r w:rsidR="004375AC" w:rsidRPr="00910CDF">
        <w:rPr>
          <w:rFonts w:ascii="Times New Roman" w:hAnsi="Times New Roman" w:cs="Times New Roman"/>
          <w:sz w:val="18"/>
          <w:szCs w:val="18"/>
        </w:rPr>
        <w:t>che si realizza con il compimento di un atto illegittimo, dà luogo a responsabilità disciplinare del dipendente, suscettibile di essere sanzionata con l’irrogazione di sanzioni all’esito del relativo procedimento, oltre a poter costituire fonte di illegittimità del procedimento e del provve</w:t>
      </w:r>
      <w:r w:rsidRPr="00910CDF">
        <w:rPr>
          <w:rFonts w:ascii="Times New Roman" w:hAnsi="Times New Roman" w:cs="Times New Roman"/>
          <w:sz w:val="18"/>
          <w:szCs w:val="18"/>
        </w:rPr>
        <w:t>dimento conclusivo dello stesso</w:t>
      </w:r>
      <w:r w:rsidR="004375AC" w:rsidRPr="00910CDF">
        <w:rPr>
          <w:rFonts w:ascii="Times New Roman" w:hAnsi="Times New Roman" w:cs="Times New Roman"/>
          <w:sz w:val="18"/>
          <w:szCs w:val="18"/>
        </w:rPr>
        <w:t xml:space="preserve">. </w:t>
      </w:r>
    </w:p>
    <w:p w14:paraId="2EC231CF" w14:textId="6A520FAA" w:rsidR="00D816E2" w:rsidRPr="00910CDF" w:rsidRDefault="00D816E2" w:rsidP="009972BA">
      <w:pPr>
        <w:pStyle w:val="Default"/>
        <w:spacing w:line="360" w:lineRule="auto"/>
        <w:contextualSpacing/>
        <w:jc w:val="both"/>
        <w:rPr>
          <w:rFonts w:ascii="Times New Roman" w:hAnsi="Times New Roman" w:cs="Times New Roman"/>
          <w:sz w:val="18"/>
          <w:szCs w:val="18"/>
        </w:rPr>
      </w:pPr>
      <w:r w:rsidRPr="00910CDF">
        <w:rPr>
          <w:rFonts w:ascii="Times New Roman" w:hAnsi="Times New Roman" w:cs="Times New Roman"/>
          <w:sz w:val="18"/>
          <w:szCs w:val="18"/>
        </w:rPr>
        <w:t xml:space="preserve">La dichiarazione di astensione </w:t>
      </w:r>
      <w:r w:rsidR="00E5110A" w:rsidRPr="00910CDF">
        <w:rPr>
          <w:rFonts w:ascii="Times New Roman" w:hAnsi="Times New Roman" w:cs="Times New Roman"/>
          <w:sz w:val="18"/>
          <w:szCs w:val="18"/>
        </w:rPr>
        <w:t xml:space="preserve">dell’Amministratore </w:t>
      </w:r>
      <w:r w:rsidRPr="00910CDF">
        <w:rPr>
          <w:rFonts w:ascii="Times New Roman" w:hAnsi="Times New Roman" w:cs="Times New Roman"/>
          <w:sz w:val="18"/>
          <w:szCs w:val="18"/>
        </w:rPr>
        <w:t xml:space="preserve">viene presentata al </w:t>
      </w:r>
      <w:r w:rsidR="00E5110A" w:rsidRPr="00910CDF">
        <w:rPr>
          <w:rFonts w:ascii="Times New Roman" w:hAnsi="Times New Roman" w:cs="Times New Roman"/>
          <w:sz w:val="18"/>
          <w:szCs w:val="18"/>
        </w:rPr>
        <w:t xml:space="preserve">Sindaco </w:t>
      </w:r>
      <w:r w:rsidR="008F2265" w:rsidRPr="00910CDF">
        <w:rPr>
          <w:rFonts w:ascii="Times New Roman" w:hAnsi="Times New Roman" w:cs="Times New Roman"/>
          <w:sz w:val="18"/>
          <w:szCs w:val="18"/>
        </w:rPr>
        <w:t>Unico</w:t>
      </w:r>
      <w:r w:rsidRPr="00910CDF">
        <w:rPr>
          <w:rFonts w:ascii="Times New Roman" w:hAnsi="Times New Roman" w:cs="Times New Roman"/>
          <w:sz w:val="18"/>
          <w:szCs w:val="18"/>
        </w:rPr>
        <w:t xml:space="preserve"> (e al RPCT per conoscenza). Il </w:t>
      </w:r>
      <w:r w:rsidR="00E5110A" w:rsidRPr="00910CDF">
        <w:rPr>
          <w:rFonts w:ascii="Times New Roman" w:hAnsi="Times New Roman" w:cs="Times New Roman"/>
          <w:sz w:val="18"/>
          <w:szCs w:val="18"/>
        </w:rPr>
        <w:t xml:space="preserve">Sindaco </w:t>
      </w:r>
      <w:r w:rsidR="008F2265" w:rsidRPr="00910CDF">
        <w:rPr>
          <w:rFonts w:ascii="Times New Roman" w:hAnsi="Times New Roman" w:cs="Times New Roman"/>
          <w:sz w:val="18"/>
          <w:szCs w:val="18"/>
        </w:rPr>
        <w:t>Unico</w:t>
      </w:r>
      <w:r w:rsidRPr="00910CDF">
        <w:rPr>
          <w:rFonts w:ascii="Times New Roman" w:hAnsi="Times New Roman" w:cs="Times New Roman"/>
          <w:sz w:val="18"/>
          <w:szCs w:val="18"/>
        </w:rPr>
        <w:t xml:space="preserve"> decide sull’astensione nelle modalità e tempistiche sopra descritte.</w:t>
      </w:r>
      <w:r w:rsidR="008C7237" w:rsidRPr="00910CDF">
        <w:rPr>
          <w:rFonts w:ascii="Times New Roman" w:hAnsi="Times New Roman" w:cs="Times New Roman"/>
          <w:sz w:val="18"/>
          <w:szCs w:val="18"/>
        </w:rPr>
        <w:t xml:space="preserve"> </w:t>
      </w:r>
      <w:r w:rsidRPr="00910CDF">
        <w:rPr>
          <w:rFonts w:ascii="Times New Roman" w:hAnsi="Times New Roman" w:cs="Times New Roman"/>
          <w:sz w:val="18"/>
          <w:szCs w:val="18"/>
        </w:rPr>
        <w:t xml:space="preserve">Il RPCT cura la protocollazione e l’archiviazione delle dichiarazioni. </w:t>
      </w:r>
    </w:p>
    <w:p w14:paraId="64AF5D38" w14:textId="432E28C7" w:rsidR="00065115" w:rsidRPr="00910CDF" w:rsidRDefault="00FD7396" w:rsidP="00AD60F1">
      <w:pPr>
        <w:pStyle w:val="Titolo1"/>
        <w:rPr>
          <w:rFonts w:ascii="Times New Roman" w:hAnsi="Times New Roman" w:cs="Times New Roman"/>
          <w:sz w:val="18"/>
          <w:szCs w:val="18"/>
          <w:u w:val="single"/>
        </w:rPr>
      </w:pPr>
      <w:bookmarkStart w:id="80" w:name="_Toc68110907"/>
      <w:r w:rsidRPr="00910CDF">
        <w:rPr>
          <w:rFonts w:ascii="Times New Roman" w:hAnsi="Times New Roman" w:cs="Times New Roman"/>
          <w:sz w:val="18"/>
          <w:szCs w:val="18"/>
          <w:u w:val="single"/>
        </w:rPr>
        <w:t>La t</w:t>
      </w:r>
      <w:r w:rsidR="00065115" w:rsidRPr="00910CDF">
        <w:rPr>
          <w:rFonts w:ascii="Times New Roman" w:hAnsi="Times New Roman" w:cs="Times New Roman"/>
          <w:sz w:val="18"/>
          <w:szCs w:val="18"/>
          <w:u w:val="single"/>
        </w:rPr>
        <w:t>utela del</w:t>
      </w:r>
      <w:r w:rsidR="00065115" w:rsidRPr="00910CDF">
        <w:rPr>
          <w:rFonts w:ascii="Times New Roman" w:hAnsi="Times New Roman" w:cs="Times New Roman"/>
          <w:spacing w:val="-13"/>
          <w:sz w:val="18"/>
          <w:szCs w:val="18"/>
          <w:u w:val="single"/>
        </w:rPr>
        <w:t xml:space="preserve"> </w:t>
      </w:r>
      <w:r w:rsidR="00065115" w:rsidRPr="00910CDF">
        <w:rPr>
          <w:rFonts w:ascii="Times New Roman" w:hAnsi="Times New Roman" w:cs="Times New Roman"/>
          <w:sz w:val="18"/>
          <w:szCs w:val="18"/>
          <w:u w:val="single"/>
        </w:rPr>
        <w:t>whistleblower</w:t>
      </w:r>
      <w:bookmarkEnd w:id="80"/>
    </w:p>
    <w:p w14:paraId="36981DAA" w14:textId="77777777" w:rsidR="009A1C82" w:rsidRPr="00910CDF" w:rsidRDefault="009A1C82" w:rsidP="009A1C82">
      <w:pPr>
        <w:rPr>
          <w:rFonts w:ascii="Times New Roman" w:hAnsi="Times New Roman" w:cs="Times New Roman"/>
          <w:sz w:val="18"/>
          <w:szCs w:val="18"/>
        </w:rPr>
      </w:pPr>
    </w:p>
    <w:p w14:paraId="20950746" w14:textId="4DF15B3E" w:rsidR="0037745D" w:rsidRPr="00910CDF" w:rsidRDefault="00065115" w:rsidP="00B22FE9">
      <w:pPr>
        <w:pStyle w:val="NormaleWeb"/>
        <w:spacing w:before="0" w:beforeAutospacing="0" w:after="0" w:afterAutospacing="0" w:line="360" w:lineRule="auto"/>
        <w:rPr>
          <w:strike/>
          <w:sz w:val="18"/>
          <w:szCs w:val="18"/>
        </w:rPr>
      </w:pPr>
      <w:r w:rsidRPr="00910CDF">
        <w:rPr>
          <w:sz w:val="18"/>
          <w:szCs w:val="18"/>
        </w:rPr>
        <w:tab/>
      </w:r>
      <w:r w:rsidR="00E13443" w:rsidRPr="00CE5B27">
        <w:rPr>
          <w:sz w:val="18"/>
          <w:szCs w:val="18"/>
        </w:rPr>
        <w:t xml:space="preserve">Il Dlgs 24/2023 ha recepito in Italia la Direttive </w:t>
      </w:r>
      <w:proofErr w:type="gramStart"/>
      <w:r w:rsidR="00E13443" w:rsidRPr="00CE5B27">
        <w:rPr>
          <w:sz w:val="18"/>
          <w:szCs w:val="18"/>
        </w:rPr>
        <w:t>europea  e</w:t>
      </w:r>
      <w:proofErr w:type="gramEnd"/>
      <w:r w:rsidR="00E13443" w:rsidRPr="00CE5B27">
        <w:rPr>
          <w:sz w:val="18"/>
          <w:szCs w:val="18"/>
        </w:rPr>
        <w:t xml:space="preserve"> previsto un ulteriore rafforzamento dell’istituto del Whistleblowing. </w:t>
      </w:r>
    </w:p>
    <w:p w14:paraId="62A33DA7" w14:textId="5772A08F" w:rsidR="0037745D" w:rsidRPr="00910CDF" w:rsidRDefault="0037745D" w:rsidP="0037745D">
      <w:pPr>
        <w:pStyle w:val="NormaleWeb"/>
        <w:spacing w:before="0" w:beforeAutospacing="0" w:after="0" w:afterAutospacing="0" w:line="360" w:lineRule="auto"/>
        <w:rPr>
          <w:sz w:val="18"/>
          <w:szCs w:val="18"/>
        </w:rPr>
      </w:pPr>
      <w:r w:rsidRPr="00910CDF">
        <w:rPr>
          <w:sz w:val="18"/>
          <w:szCs w:val="18"/>
        </w:rPr>
        <w:t xml:space="preserve">Si fa presente che la società ha provveduto, sin dal 2016, all'implementazione della procedura del meccanismo di segnalazione " c.d. whistleblower", attraverso una piattaforma istituita ad hoc per le segnalazioni di illeciti, </w:t>
      </w:r>
      <w:r w:rsidRPr="00910CDF">
        <w:rPr>
          <w:sz w:val="18"/>
          <w:szCs w:val="18"/>
          <w:u w:val="single"/>
        </w:rPr>
        <w:t>ancora in essere</w:t>
      </w:r>
      <w:r w:rsidR="00E13443" w:rsidRPr="00910CDF">
        <w:rPr>
          <w:sz w:val="18"/>
          <w:szCs w:val="18"/>
          <w:u w:val="single"/>
        </w:rPr>
        <w:t xml:space="preserve">, </w:t>
      </w:r>
      <w:proofErr w:type="spellStart"/>
      <w:r w:rsidR="00E13443" w:rsidRPr="00910CDF">
        <w:rPr>
          <w:sz w:val="18"/>
          <w:szCs w:val="18"/>
          <w:u w:val="single"/>
        </w:rPr>
        <w:t>benchè</w:t>
      </w:r>
      <w:proofErr w:type="spellEnd"/>
      <w:r w:rsidR="00E13443" w:rsidRPr="00910CDF">
        <w:rPr>
          <w:sz w:val="18"/>
          <w:szCs w:val="18"/>
          <w:u w:val="single"/>
        </w:rPr>
        <w:t xml:space="preserve"> in versione potenziata e conforme alla nuova normativa</w:t>
      </w:r>
      <w:r w:rsidRPr="00910CDF">
        <w:rPr>
          <w:sz w:val="18"/>
          <w:szCs w:val="18"/>
        </w:rPr>
        <w:t>.</w:t>
      </w:r>
    </w:p>
    <w:p w14:paraId="2B81083C" w14:textId="77777777" w:rsidR="0037745D" w:rsidRPr="00910CDF" w:rsidRDefault="0037745D" w:rsidP="0037745D">
      <w:pPr>
        <w:autoSpaceDE w:val="0"/>
        <w:autoSpaceDN w:val="0"/>
        <w:rPr>
          <w:rFonts w:ascii="Times New Roman" w:hAnsi="Times New Roman" w:cs="Times New Roman"/>
          <w:i/>
          <w:iCs/>
          <w:color w:val="365F91" w:themeColor="accent1" w:themeShade="BF"/>
          <w:sz w:val="18"/>
          <w:szCs w:val="18"/>
        </w:rPr>
      </w:pPr>
      <w:r w:rsidRPr="00910CDF">
        <w:rPr>
          <w:rFonts w:ascii="Times New Roman" w:hAnsi="Times New Roman" w:cs="Times New Roman"/>
          <w:sz w:val="18"/>
          <w:szCs w:val="18"/>
        </w:rPr>
        <w:t xml:space="preserve"> La piattaforma software per la gestione delle segnalazioni interne è accessibile al seguente </w:t>
      </w:r>
      <w:proofErr w:type="gramStart"/>
      <w:r w:rsidRPr="00910CDF">
        <w:rPr>
          <w:rFonts w:ascii="Times New Roman" w:hAnsi="Times New Roman" w:cs="Times New Roman"/>
          <w:sz w:val="18"/>
          <w:szCs w:val="18"/>
        </w:rPr>
        <w:t>indirizzo</w:t>
      </w:r>
      <w:r w:rsidRPr="00910CDF">
        <w:rPr>
          <w:rFonts w:ascii="Times New Roman" w:hAnsi="Times New Roman" w:cs="Times New Roman"/>
          <w:color w:val="365F91" w:themeColor="accent1" w:themeShade="BF"/>
          <w:sz w:val="18"/>
          <w:szCs w:val="18"/>
        </w:rPr>
        <w:t xml:space="preserve">:  </w:t>
      </w:r>
      <w:r w:rsidRPr="00910CDF">
        <w:rPr>
          <w:rFonts w:ascii="Times New Roman" w:hAnsi="Times New Roman" w:cs="Times New Roman"/>
          <w:i/>
          <w:iCs/>
          <w:color w:val="365F91" w:themeColor="accent1" w:themeShade="BF"/>
          <w:sz w:val="18"/>
          <w:szCs w:val="18"/>
        </w:rPr>
        <w:t>http:\\cmvservizi.pawhistleblowing.it</w:t>
      </w:r>
      <w:proofErr w:type="gramEnd"/>
    </w:p>
    <w:p w14:paraId="1025B41A" w14:textId="77777777" w:rsidR="0037745D" w:rsidRPr="00910CDF" w:rsidRDefault="0037745D" w:rsidP="0037745D">
      <w:pPr>
        <w:autoSpaceDE w:val="0"/>
        <w:autoSpaceDN w:val="0"/>
        <w:rPr>
          <w:rFonts w:ascii="Times New Roman" w:hAnsi="Times New Roman" w:cs="Times New Roman"/>
          <w:b/>
          <w:bCs/>
          <w:i/>
          <w:iCs/>
          <w:color w:val="365F91" w:themeColor="accent1" w:themeShade="BF"/>
          <w:sz w:val="18"/>
          <w:szCs w:val="18"/>
        </w:rPr>
      </w:pPr>
    </w:p>
    <w:p w14:paraId="117AF5CE" w14:textId="63867FD7" w:rsidR="0037745D" w:rsidRPr="00910CDF" w:rsidRDefault="0037745D" w:rsidP="0037745D">
      <w:pPr>
        <w:pStyle w:val="NormaleWeb"/>
        <w:spacing w:before="0" w:beforeAutospacing="0" w:after="0" w:afterAutospacing="0" w:line="360" w:lineRule="auto"/>
        <w:jc w:val="left"/>
        <w:rPr>
          <w:sz w:val="18"/>
          <w:szCs w:val="18"/>
        </w:rPr>
      </w:pPr>
      <w:r w:rsidRPr="00910CDF">
        <w:rPr>
          <w:sz w:val="18"/>
          <w:szCs w:val="18"/>
        </w:rPr>
        <w:t>Il software permette di rispettare i requisiti obbligatori previsti dall'Anac:</w:t>
      </w:r>
      <w:r w:rsidRPr="00910CDF">
        <w:rPr>
          <w:sz w:val="18"/>
          <w:szCs w:val="18"/>
        </w:rPr>
        <w:br/>
        <w:t>- tutelare la riservatezza dell'identità del dipendente che effettua la segnalazione;</w:t>
      </w:r>
      <w:r w:rsidRPr="00910CDF">
        <w:rPr>
          <w:sz w:val="18"/>
          <w:szCs w:val="18"/>
        </w:rPr>
        <w:br/>
        <w:t>- tutelare il soggetto che gestisce le segnalazioni da pressioni e discriminazioni, dirette ed indirette;</w:t>
      </w:r>
      <w:r w:rsidRPr="00910CDF">
        <w:rPr>
          <w:sz w:val="18"/>
          <w:szCs w:val="18"/>
        </w:rPr>
        <w:br/>
        <w:t>- tutelare la riservatezza del contenuto della segnalazione e l'identità di eventuali soggetti segnalanti;</w:t>
      </w:r>
      <w:r w:rsidRPr="00910CDF">
        <w:rPr>
          <w:sz w:val="18"/>
          <w:szCs w:val="18"/>
        </w:rPr>
        <w:br/>
        <w:t>- consentire al segnalante di verificare lo stato di avanzamento dell'istruttoria;</w:t>
      </w:r>
      <w:r w:rsidRPr="00910CDF">
        <w:rPr>
          <w:sz w:val="18"/>
          <w:szCs w:val="18"/>
        </w:rPr>
        <w:br/>
        <w:t>- separare i dati identificativi del segnalante dal contenuto della segnalazione, prevedendo l'adozione di codici sostitutivi dei dati identificativi, in modo che la segnalazione possa essere processata in modalità anonima e rendere possibile la successiva associazione della segnalazione con l'identità del segnalante;</w:t>
      </w:r>
      <w:r w:rsidRPr="00910CDF">
        <w:rPr>
          <w:sz w:val="18"/>
          <w:szCs w:val="18"/>
        </w:rPr>
        <w:br/>
        <w:t xml:space="preserve">- non permette di risalire all'identità del segnalante se non nell'eventuale procedimento disciplinare a carico del segnalato, </w:t>
      </w:r>
      <w:proofErr w:type="spellStart"/>
      <w:r w:rsidRPr="00910CDF">
        <w:rPr>
          <w:sz w:val="18"/>
          <w:szCs w:val="18"/>
        </w:rPr>
        <w:t>poichè</w:t>
      </w:r>
      <w:proofErr w:type="spellEnd"/>
      <w:r w:rsidRPr="00910CDF">
        <w:rPr>
          <w:sz w:val="18"/>
          <w:szCs w:val="18"/>
        </w:rPr>
        <w:t xml:space="preserve"> l'identità del segnalante non può essere rivelata senza il suo consenso salvo che ciò non sia assolutamente indispensabile per la difesa dell'incolpato.</w:t>
      </w:r>
    </w:p>
    <w:p w14:paraId="3534A7B1" w14:textId="77777777" w:rsidR="0037745D" w:rsidRPr="00910CDF" w:rsidRDefault="0037745D" w:rsidP="0037745D">
      <w:pPr>
        <w:pStyle w:val="NormaleWeb"/>
        <w:spacing w:before="0" w:beforeAutospacing="0" w:after="0" w:afterAutospacing="0" w:line="360" w:lineRule="auto"/>
        <w:rPr>
          <w:sz w:val="18"/>
          <w:szCs w:val="18"/>
        </w:rPr>
      </w:pPr>
      <w:r w:rsidRPr="00910CDF">
        <w:rPr>
          <w:sz w:val="18"/>
          <w:szCs w:val="18"/>
        </w:rPr>
        <w:t xml:space="preserve">- la gestione della segnalazione è a carico del Responsabile della Prevenzione della Corruzione e Trasparenza, tutti coloro che vengono coinvolti nel processo di gestione della segnalazione sono tenuti alla riservatezza. La violazione della riservatezza potrà comportare irrogazioni di sanzioni disciplinari salva l’eventuale responsabilità penale e civile dell’agente. Altra cautela consiste poi nel “prevedere </w:t>
      </w:r>
      <w:r w:rsidRPr="00910CDF">
        <w:rPr>
          <w:sz w:val="18"/>
          <w:szCs w:val="18"/>
        </w:rPr>
        <w:lastRenderedPageBreak/>
        <w:t>codici sostitutivi dei dati identificativi del denunciante e predisporre modelli per ricevere le informazioni utili per individuare gli autori della condotta illecita e le circostanze del fatto”. Vengono inoltre previsti, per evitare ritorsioni o rappresaglie, obblighi di riservatezza a carico di tutti coloro che ricevono o vengono a conoscenza della segnalazione e di coloro che successivamente venissero coinvolti nel processo di gestione della segnalazione.</w:t>
      </w:r>
    </w:p>
    <w:p w14:paraId="4012128F" w14:textId="77777777" w:rsidR="0037745D" w:rsidRPr="00910CDF" w:rsidRDefault="0037745D" w:rsidP="0037745D">
      <w:pPr>
        <w:pStyle w:val="NormaleWeb"/>
        <w:spacing w:before="0" w:beforeAutospacing="0" w:after="0" w:afterAutospacing="0" w:line="360" w:lineRule="auto"/>
        <w:rPr>
          <w:sz w:val="18"/>
          <w:szCs w:val="18"/>
        </w:rPr>
      </w:pPr>
      <w:r w:rsidRPr="00910CDF">
        <w:rPr>
          <w:sz w:val="18"/>
          <w:szCs w:val="18"/>
        </w:rPr>
        <w:t xml:space="preserve">Questi meccanismi di tutela sono stati divulgati attraverso un’adeguata informazione, per evitare il fenomeno delle mancate segnalazioni dovute al timore di subire conseguenze pregiudizievoli. </w:t>
      </w:r>
    </w:p>
    <w:p w14:paraId="52D3C071" w14:textId="7E6427D6" w:rsidR="00F93D4A" w:rsidRPr="00910CDF" w:rsidRDefault="00F93D4A" w:rsidP="0037745D">
      <w:pPr>
        <w:pStyle w:val="NormaleWeb"/>
        <w:spacing w:line="360" w:lineRule="auto"/>
        <w:rPr>
          <w:sz w:val="18"/>
          <w:szCs w:val="18"/>
        </w:rPr>
      </w:pPr>
      <w:r w:rsidRPr="00910CDF">
        <w:rPr>
          <w:sz w:val="18"/>
          <w:szCs w:val="18"/>
        </w:rPr>
        <w:t xml:space="preserve">Con determina </w:t>
      </w:r>
      <w:r w:rsidR="009D0B42" w:rsidRPr="00910CDF">
        <w:rPr>
          <w:sz w:val="18"/>
          <w:szCs w:val="18"/>
        </w:rPr>
        <w:t>dell’Amministratore Unico, nel 2023</w:t>
      </w:r>
      <w:r w:rsidRPr="00910CDF">
        <w:rPr>
          <w:sz w:val="18"/>
          <w:szCs w:val="18"/>
        </w:rPr>
        <w:t xml:space="preserve"> è stato redatto il Regolamento whistleblowing</w:t>
      </w:r>
      <w:r w:rsidR="009D0B42" w:rsidRPr="00910CDF">
        <w:rPr>
          <w:sz w:val="18"/>
          <w:szCs w:val="18"/>
        </w:rPr>
        <w:t xml:space="preserve"> e consegnato ai </w:t>
      </w:r>
      <w:proofErr w:type="spellStart"/>
      <w:r w:rsidR="009D0B42" w:rsidRPr="00910CDF">
        <w:rPr>
          <w:sz w:val="18"/>
          <w:szCs w:val="18"/>
        </w:rPr>
        <w:t>dipenenti</w:t>
      </w:r>
      <w:proofErr w:type="spellEnd"/>
      <w:r w:rsidR="009D0B42" w:rsidRPr="00910CDF">
        <w:rPr>
          <w:sz w:val="18"/>
          <w:szCs w:val="18"/>
        </w:rPr>
        <w:t>.</w:t>
      </w:r>
    </w:p>
    <w:p w14:paraId="5328F632" w14:textId="319C1216" w:rsidR="00FD7396" w:rsidRPr="00910CDF" w:rsidRDefault="00FD7396" w:rsidP="00FD7396">
      <w:pPr>
        <w:pStyle w:val="Titolo1"/>
        <w:rPr>
          <w:rFonts w:ascii="Times New Roman" w:hAnsi="Times New Roman" w:cs="Times New Roman"/>
          <w:sz w:val="18"/>
          <w:szCs w:val="18"/>
        </w:rPr>
      </w:pPr>
      <w:bookmarkStart w:id="81" w:name="_Toc68110906"/>
      <w:bookmarkStart w:id="82" w:name="_Toc68110908"/>
      <w:r w:rsidRPr="00910CDF">
        <w:rPr>
          <w:rFonts w:ascii="Times New Roman" w:hAnsi="Times New Roman" w:cs="Times New Roman"/>
          <w:sz w:val="18"/>
          <w:szCs w:val="18"/>
        </w:rPr>
        <w:t>SISTEMA DISCIPLINARE, RESPONSABILITÀ E SANZIONI</w:t>
      </w:r>
      <w:bookmarkEnd w:id="81"/>
    </w:p>
    <w:p w14:paraId="6579C55D" w14:textId="77777777" w:rsidR="00FD7396" w:rsidRPr="00910CDF" w:rsidRDefault="00FD7396" w:rsidP="00FD7396">
      <w:pPr>
        <w:pStyle w:val="Default"/>
        <w:spacing w:line="360" w:lineRule="auto"/>
        <w:contextualSpacing/>
        <w:jc w:val="both"/>
        <w:rPr>
          <w:rFonts w:ascii="Times New Roman" w:hAnsi="Times New Roman" w:cs="Times New Roman"/>
          <w:sz w:val="18"/>
          <w:szCs w:val="18"/>
        </w:rPr>
      </w:pPr>
    </w:p>
    <w:p w14:paraId="0B955B87" w14:textId="77777777" w:rsidR="00FD7396" w:rsidRPr="00910CDF" w:rsidRDefault="00FD7396" w:rsidP="00FD7396">
      <w:pPr>
        <w:pStyle w:val="Default"/>
        <w:spacing w:line="360" w:lineRule="auto"/>
        <w:contextualSpacing/>
        <w:jc w:val="both"/>
        <w:rPr>
          <w:rFonts w:ascii="Times New Roman" w:hAnsi="Times New Roman" w:cs="Times New Roman"/>
          <w:b/>
          <w:sz w:val="18"/>
          <w:szCs w:val="18"/>
          <w:u w:val="single"/>
        </w:rPr>
      </w:pPr>
      <w:r w:rsidRPr="00910CDF">
        <w:rPr>
          <w:rFonts w:ascii="Times New Roman" w:hAnsi="Times New Roman" w:cs="Times New Roman"/>
          <w:sz w:val="18"/>
          <w:szCs w:val="18"/>
        </w:rPr>
        <w:tab/>
        <w:t xml:space="preserve">La mancata osservanza delle disposizioni contenute nel presente PTPCT costituisce illecito disciplinare ed il suo accertamento attiva il procedimento per l’applicazione delle sanzioni disciplinari previste dalla vigente normativa, secondo quanto stabilito nei </w:t>
      </w:r>
      <w:proofErr w:type="spellStart"/>
      <w:r w:rsidRPr="00910CDF">
        <w:rPr>
          <w:rFonts w:ascii="Times New Roman" w:hAnsi="Times New Roman" w:cs="Times New Roman"/>
          <w:sz w:val="18"/>
          <w:szCs w:val="18"/>
        </w:rPr>
        <w:t>C.c.n.l.</w:t>
      </w:r>
      <w:proofErr w:type="spellEnd"/>
      <w:r w:rsidRPr="00910CDF">
        <w:rPr>
          <w:rFonts w:ascii="Times New Roman" w:hAnsi="Times New Roman" w:cs="Times New Roman"/>
          <w:sz w:val="18"/>
          <w:szCs w:val="18"/>
        </w:rPr>
        <w:t xml:space="preserve"> e nel “</w:t>
      </w:r>
      <w:r w:rsidRPr="00910CDF">
        <w:rPr>
          <w:rFonts w:ascii="Times New Roman" w:hAnsi="Times New Roman" w:cs="Times New Roman"/>
          <w:i/>
          <w:sz w:val="18"/>
          <w:szCs w:val="18"/>
        </w:rPr>
        <w:t>Sistema Disciplinare</w:t>
      </w:r>
      <w:r w:rsidRPr="00910CDF">
        <w:rPr>
          <w:rFonts w:ascii="Times New Roman" w:hAnsi="Times New Roman" w:cs="Times New Roman"/>
          <w:sz w:val="18"/>
          <w:szCs w:val="18"/>
        </w:rPr>
        <w:t>” adottato dalla Società in occasione dell’adozione del “</w:t>
      </w:r>
      <w:r w:rsidRPr="00910CDF">
        <w:rPr>
          <w:rFonts w:ascii="Times New Roman" w:hAnsi="Times New Roman" w:cs="Times New Roman"/>
          <w:i/>
          <w:sz w:val="18"/>
          <w:szCs w:val="18"/>
        </w:rPr>
        <w:t>Modello 231</w:t>
      </w:r>
      <w:r w:rsidRPr="00910CDF">
        <w:rPr>
          <w:rFonts w:ascii="Times New Roman" w:hAnsi="Times New Roman" w:cs="Times New Roman"/>
          <w:sz w:val="18"/>
          <w:szCs w:val="18"/>
        </w:rPr>
        <w:t xml:space="preserve">”. </w:t>
      </w:r>
      <w:r w:rsidRPr="00910CDF">
        <w:rPr>
          <w:rFonts w:ascii="Times New Roman" w:hAnsi="Times New Roman" w:cs="Times New Roman"/>
          <w:sz w:val="18"/>
          <w:szCs w:val="18"/>
          <w:u w:val="single"/>
        </w:rPr>
        <w:t>Oltre alle sanzioni previste a livello aziendale nel citato “</w:t>
      </w:r>
      <w:r w:rsidRPr="00910CDF">
        <w:rPr>
          <w:rFonts w:ascii="Times New Roman" w:hAnsi="Times New Roman" w:cs="Times New Roman"/>
          <w:i/>
          <w:sz w:val="18"/>
          <w:szCs w:val="18"/>
          <w:u w:val="single"/>
        </w:rPr>
        <w:t>Sistema disciplinare</w:t>
      </w:r>
      <w:r w:rsidRPr="00910CDF">
        <w:rPr>
          <w:rFonts w:ascii="Times New Roman" w:hAnsi="Times New Roman" w:cs="Times New Roman"/>
          <w:sz w:val="18"/>
          <w:szCs w:val="18"/>
          <w:u w:val="single"/>
        </w:rPr>
        <w:t>”, occorre ricordare che – in caso di condotte integranti illeciti penali o violazioni delle disposizioni dettate dalla normativa anticorruzione - le prime sanzioni che vengono in rilievo sono quelle dettate dal “</w:t>
      </w:r>
      <w:proofErr w:type="gramStart"/>
      <w:r w:rsidRPr="00910CDF">
        <w:rPr>
          <w:rFonts w:ascii="Times New Roman" w:hAnsi="Times New Roman" w:cs="Times New Roman"/>
          <w:i/>
          <w:sz w:val="18"/>
          <w:szCs w:val="18"/>
          <w:u w:val="single"/>
        </w:rPr>
        <w:t>codice penale</w:t>
      </w:r>
      <w:proofErr w:type="gramEnd"/>
      <w:r w:rsidRPr="00910CDF">
        <w:rPr>
          <w:rFonts w:ascii="Times New Roman" w:hAnsi="Times New Roman" w:cs="Times New Roman"/>
          <w:sz w:val="18"/>
          <w:szCs w:val="18"/>
          <w:u w:val="single"/>
        </w:rPr>
        <w:t>” e dalla legge n. 190/2012.</w:t>
      </w:r>
    </w:p>
    <w:bookmarkEnd w:id="82"/>
    <w:p w14:paraId="357BB0D1" w14:textId="77777777" w:rsidR="0072468F" w:rsidRPr="00910CDF" w:rsidRDefault="0072468F" w:rsidP="009B1E2F">
      <w:pPr>
        <w:autoSpaceDE w:val="0"/>
        <w:autoSpaceDN w:val="0"/>
        <w:adjustRightInd w:val="0"/>
        <w:spacing w:line="360" w:lineRule="auto"/>
        <w:rPr>
          <w:rFonts w:ascii="Times New Roman" w:hAnsi="Times New Roman" w:cs="Times New Roman"/>
          <w:sz w:val="18"/>
          <w:szCs w:val="18"/>
        </w:rPr>
      </w:pPr>
    </w:p>
    <w:p w14:paraId="42903009" w14:textId="7D392702" w:rsidR="001F7763" w:rsidRPr="00910CDF" w:rsidRDefault="00AB2F91" w:rsidP="009B1E2F">
      <w:pPr>
        <w:autoSpaceDE w:val="0"/>
        <w:autoSpaceDN w:val="0"/>
        <w:adjustRightInd w:val="0"/>
        <w:spacing w:line="360" w:lineRule="auto"/>
        <w:rPr>
          <w:rFonts w:ascii="Times New Roman" w:hAnsi="Times New Roman" w:cs="Times New Roman"/>
          <w:b/>
          <w:iCs/>
          <w:sz w:val="18"/>
          <w:szCs w:val="18"/>
        </w:rPr>
      </w:pPr>
      <w:r w:rsidRPr="00910CDF">
        <w:rPr>
          <w:rFonts w:ascii="Times New Roman" w:hAnsi="Times New Roman" w:cs="Times New Roman"/>
          <w:b/>
          <w:iCs/>
          <w:sz w:val="18"/>
          <w:szCs w:val="18"/>
        </w:rPr>
        <w:t xml:space="preserve">OBIETTIVI </w:t>
      </w:r>
      <w:proofErr w:type="gramStart"/>
      <w:r w:rsidRPr="00910CDF">
        <w:rPr>
          <w:rFonts w:ascii="Times New Roman" w:hAnsi="Times New Roman" w:cs="Times New Roman"/>
          <w:b/>
          <w:iCs/>
          <w:sz w:val="18"/>
          <w:szCs w:val="18"/>
        </w:rPr>
        <w:t xml:space="preserve">ANTICORRUZIONE </w:t>
      </w:r>
      <w:r w:rsidR="00C42847" w:rsidRPr="00910CDF">
        <w:rPr>
          <w:rFonts w:ascii="Times New Roman" w:hAnsi="Times New Roman" w:cs="Times New Roman"/>
          <w:b/>
          <w:iCs/>
          <w:sz w:val="18"/>
          <w:szCs w:val="18"/>
        </w:rPr>
        <w:t xml:space="preserve"> E</w:t>
      </w:r>
      <w:proofErr w:type="gramEnd"/>
      <w:r w:rsidR="00C42847" w:rsidRPr="00910CDF">
        <w:rPr>
          <w:rFonts w:ascii="Times New Roman" w:hAnsi="Times New Roman" w:cs="Times New Roman"/>
          <w:b/>
          <w:iCs/>
          <w:sz w:val="18"/>
          <w:szCs w:val="18"/>
        </w:rPr>
        <w:t xml:space="preserve"> TRASPARENZA </w:t>
      </w:r>
      <w:r w:rsidRPr="00910CDF">
        <w:rPr>
          <w:rFonts w:ascii="Times New Roman" w:hAnsi="Times New Roman" w:cs="Times New Roman"/>
          <w:b/>
          <w:iCs/>
          <w:sz w:val="18"/>
          <w:szCs w:val="18"/>
        </w:rPr>
        <w:t>TRIENNIO 202</w:t>
      </w:r>
      <w:r w:rsidR="00EE23B9" w:rsidRPr="00910CDF">
        <w:rPr>
          <w:rFonts w:ascii="Times New Roman" w:hAnsi="Times New Roman" w:cs="Times New Roman"/>
          <w:b/>
          <w:iCs/>
          <w:sz w:val="18"/>
          <w:szCs w:val="18"/>
        </w:rPr>
        <w:t>4</w:t>
      </w:r>
      <w:r w:rsidRPr="00910CDF">
        <w:rPr>
          <w:rFonts w:ascii="Times New Roman" w:hAnsi="Times New Roman" w:cs="Times New Roman"/>
          <w:b/>
          <w:iCs/>
          <w:sz w:val="18"/>
          <w:szCs w:val="18"/>
        </w:rPr>
        <w:t>-202</w:t>
      </w:r>
      <w:r w:rsidR="00EE23B9" w:rsidRPr="00910CDF">
        <w:rPr>
          <w:rFonts w:ascii="Times New Roman" w:hAnsi="Times New Roman" w:cs="Times New Roman"/>
          <w:b/>
          <w:iCs/>
          <w:sz w:val="18"/>
          <w:szCs w:val="18"/>
        </w:rPr>
        <w:t>6</w:t>
      </w:r>
    </w:p>
    <w:p w14:paraId="14037D3B" w14:textId="77777777" w:rsidR="001F7763" w:rsidRPr="00910CDF" w:rsidRDefault="001F7763" w:rsidP="009B1E2F">
      <w:pPr>
        <w:autoSpaceDE w:val="0"/>
        <w:autoSpaceDN w:val="0"/>
        <w:adjustRightInd w:val="0"/>
        <w:spacing w:line="360" w:lineRule="auto"/>
        <w:rPr>
          <w:rFonts w:ascii="Times New Roman" w:hAnsi="Times New Roman" w:cs="Times New Roman"/>
          <w:b/>
          <w:bCs/>
          <w:iCs/>
          <w:sz w:val="18"/>
          <w:szCs w:val="18"/>
        </w:rPr>
      </w:pPr>
    </w:p>
    <w:p w14:paraId="275D231C" w14:textId="070E5F28" w:rsidR="00380807" w:rsidRPr="00910CDF" w:rsidRDefault="00AB2F91" w:rsidP="009B1E2F">
      <w:pPr>
        <w:autoSpaceDE w:val="0"/>
        <w:autoSpaceDN w:val="0"/>
        <w:adjustRightInd w:val="0"/>
        <w:spacing w:line="360" w:lineRule="auto"/>
        <w:rPr>
          <w:rFonts w:ascii="Times New Roman" w:hAnsi="Times New Roman" w:cs="Times New Roman"/>
          <w:bCs/>
          <w:iCs/>
          <w:sz w:val="18"/>
          <w:szCs w:val="18"/>
        </w:rPr>
      </w:pPr>
      <w:r w:rsidRPr="00910CDF">
        <w:rPr>
          <w:rFonts w:ascii="Times New Roman" w:hAnsi="Times New Roman" w:cs="Times New Roman"/>
          <w:bCs/>
          <w:iCs/>
          <w:sz w:val="18"/>
          <w:szCs w:val="18"/>
        </w:rPr>
        <w:t>N</w:t>
      </w:r>
      <w:r w:rsidR="00380807" w:rsidRPr="00910CDF">
        <w:rPr>
          <w:rFonts w:ascii="Times New Roman" w:hAnsi="Times New Roman" w:cs="Times New Roman"/>
          <w:bCs/>
          <w:iCs/>
          <w:sz w:val="18"/>
          <w:szCs w:val="18"/>
        </w:rPr>
        <w:t xml:space="preserve">el corso </w:t>
      </w:r>
      <w:proofErr w:type="gramStart"/>
      <w:r w:rsidR="00380807" w:rsidRPr="00910CDF">
        <w:rPr>
          <w:rFonts w:ascii="Times New Roman" w:hAnsi="Times New Roman" w:cs="Times New Roman"/>
          <w:bCs/>
          <w:iCs/>
          <w:sz w:val="18"/>
          <w:szCs w:val="18"/>
        </w:rPr>
        <w:t xml:space="preserve">del </w:t>
      </w:r>
      <w:r w:rsidR="00D02A1C" w:rsidRPr="00910CDF">
        <w:rPr>
          <w:rFonts w:ascii="Times New Roman" w:hAnsi="Times New Roman" w:cs="Times New Roman"/>
          <w:bCs/>
          <w:iCs/>
          <w:sz w:val="18"/>
          <w:szCs w:val="18"/>
        </w:rPr>
        <w:t xml:space="preserve"> triennio</w:t>
      </w:r>
      <w:proofErr w:type="gramEnd"/>
      <w:r w:rsidR="00D02A1C" w:rsidRPr="00910CDF">
        <w:rPr>
          <w:rFonts w:ascii="Times New Roman" w:hAnsi="Times New Roman" w:cs="Times New Roman"/>
          <w:bCs/>
          <w:iCs/>
          <w:sz w:val="18"/>
          <w:szCs w:val="18"/>
        </w:rPr>
        <w:t xml:space="preserve"> </w:t>
      </w:r>
      <w:r w:rsidR="00380807" w:rsidRPr="00910CDF">
        <w:rPr>
          <w:rFonts w:ascii="Times New Roman" w:hAnsi="Times New Roman" w:cs="Times New Roman"/>
          <w:bCs/>
          <w:iCs/>
          <w:sz w:val="18"/>
          <w:szCs w:val="18"/>
        </w:rPr>
        <w:t>202</w:t>
      </w:r>
      <w:r w:rsidR="00EE23B9" w:rsidRPr="00910CDF">
        <w:rPr>
          <w:rFonts w:ascii="Times New Roman" w:hAnsi="Times New Roman" w:cs="Times New Roman"/>
          <w:bCs/>
          <w:iCs/>
          <w:sz w:val="18"/>
          <w:szCs w:val="18"/>
        </w:rPr>
        <w:t>4</w:t>
      </w:r>
      <w:r w:rsidR="00380807" w:rsidRPr="00910CDF">
        <w:rPr>
          <w:rFonts w:ascii="Times New Roman" w:hAnsi="Times New Roman" w:cs="Times New Roman"/>
          <w:bCs/>
          <w:iCs/>
          <w:sz w:val="18"/>
          <w:szCs w:val="18"/>
        </w:rPr>
        <w:t>-202</w:t>
      </w:r>
      <w:r w:rsidR="00EE23B9" w:rsidRPr="00910CDF">
        <w:rPr>
          <w:rFonts w:ascii="Times New Roman" w:hAnsi="Times New Roman" w:cs="Times New Roman"/>
          <w:bCs/>
          <w:iCs/>
          <w:sz w:val="18"/>
          <w:szCs w:val="18"/>
        </w:rPr>
        <w:t>6</w:t>
      </w:r>
      <w:r w:rsidR="00380807" w:rsidRPr="00910CDF">
        <w:rPr>
          <w:rFonts w:ascii="Times New Roman" w:hAnsi="Times New Roman" w:cs="Times New Roman"/>
          <w:bCs/>
          <w:iCs/>
          <w:sz w:val="18"/>
          <w:szCs w:val="18"/>
        </w:rPr>
        <w:t xml:space="preserve"> si provvederà</w:t>
      </w:r>
      <w:r w:rsidR="00090A4F" w:rsidRPr="00910CDF">
        <w:rPr>
          <w:rFonts w:ascii="Times New Roman" w:hAnsi="Times New Roman" w:cs="Times New Roman"/>
          <w:bCs/>
          <w:iCs/>
          <w:sz w:val="18"/>
          <w:szCs w:val="18"/>
        </w:rPr>
        <w:t xml:space="preserve"> ai </w:t>
      </w:r>
      <w:r w:rsidR="008702FF" w:rsidRPr="00910CDF">
        <w:rPr>
          <w:rFonts w:ascii="Times New Roman" w:hAnsi="Times New Roman" w:cs="Times New Roman"/>
          <w:bCs/>
          <w:iCs/>
          <w:sz w:val="18"/>
          <w:szCs w:val="18"/>
        </w:rPr>
        <w:t>seguenti</w:t>
      </w:r>
      <w:r w:rsidR="00090A4F" w:rsidRPr="00910CDF">
        <w:rPr>
          <w:rFonts w:ascii="Times New Roman" w:hAnsi="Times New Roman" w:cs="Times New Roman"/>
          <w:bCs/>
          <w:iCs/>
          <w:sz w:val="18"/>
          <w:szCs w:val="18"/>
        </w:rPr>
        <w:t xml:space="preserve"> adempimenti</w:t>
      </w:r>
      <w:r w:rsidR="00380807" w:rsidRPr="00910CDF">
        <w:rPr>
          <w:rFonts w:ascii="Times New Roman" w:hAnsi="Times New Roman" w:cs="Times New Roman"/>
          <w:bCs/>
          <w:iCs/>
          <w:sz w:val="18"/>
          <w:szCs w:val="18"/>
        </w:rPr>
        <w:t>:</w:t>
      </w:r>
    </w:p>
    <w:tbl>
      <w:tblPr>
        <w:tblStyle w:val="Grigliatabella"/>
        <w:tblW w:w="0" w:type="auto"/>
        <w:tblLook w:val="04A0" w:firstRow="1" w:lastRow="0" w:firstColumn="1" w:lastColumn="0" w:noHBand="0" w:noVBand="1"/>
      </w:tblPr>
      <w:tblGrid>
        <w:gridCol w:w="2478"/>
        <w:gridCol w:w="2478"/>
        <w:gridCol w:w="2478"/>
        <w:gridCol w:w="2479"/>
      </w:tblGrid>
      <w:tr w:rsidR="008C7237" w:rsidRPr="002E6091" w14:paraId="46293DB9" w14:textId="77777777" w:rsidTr="00D02A1C">
        <w:tc>
          <w:tcPr>
            <w:tcW w:w="2478" w:type="dxa"/>
            <w:shd w:val="clear" w:color="auto" w:fill="D9D9D9" w:themeFill="background1" w:themeFillShade="D9"/>
          </w:tcPr>
          <w:p w14:paraId="6996139D" w14:textId="3195B735" w:rsidR="00D02A1C" w:rsidRPr="00910CDF" w:rsidRDefault="00D02A1C" w:rsidP="00380807">
            <w:pPr>
              <w:pStyle w:val="NormaleWeb"/>
              <w:spacing w:before="0" w:beforeAutospacing="0" w:after="0" w:afterAutospacing="0" w:line="360" w:lineRule="auto"/>
              <w:rPr>
                <w:rFonts w:eastAsiaTheme="minorEastAsia"/>
                <w:b/>
                <w:bCs/>
                <w:iCs/>
                <w:sz w:val="18"/>
                <w:szCs w:val="18"/>
              </w:rPr>
            </w:pPr>
            <w:r w:rsidRPr="00910CDF">
              <w:rPr>
                <w:rFonts w:eastAsiaTheme="minorEastAsia"/>
                <w:b/>
                <w:bCs/>
                <w:iCs/>
                <w:sz w:val="18"/>
                <w:szCs w:val="18"/>
              </w:rPr>
              <w:t>Obiettivo</w:t>
            </w:r>
          </w:p>
        </w:tc>
        <w:tc>
          <w:tcPr>
            <w:tcW w:w="2478" w:type="dxa"/>
            <w:shd w:val="clear" w:color="auto" w:fill="D9D9D9" w:themeFill="background1" w:themeFillShade="D9"/>
          </w:tcPr>
          <w:p w14:paraId="3D7B4BD9" w14:textId="519FC6EB" w:rsidR="00D02A1C" w:rsidRPr="00910CDF" w:rsidRDefault="00D02A1C" w:rsidP="00380807">
            <w:pPr>
              <w:pStyle w:val="NormaleWeb"/>
              <w:spacing w:before="0" w:beforeAutospacing="0" w:after="0" w:afterAutospacing="0" w:line="360" w:lineRule="auto"/>
              <w:rPr>
                <w:rFonts w:eastAsiaTheme="minorEastAsia"/>
                <w:b/>
                <w:bCs/>
                <w:iCs/>
                <w:sz w:val="18"/>
                <w:szCs w:val="18"/>
              </w:rPr>
            </w:pPr>
            <w:r w:rsidRPr="00910CDF">
              <w:rPr>
                <w:rFonts w:eastAsiaTheme="minorEastAsia"/>
                <w:b/>
                <w:bCs/>
                <w:iCs/>
                <w:sz w:val="18"/>
                <w:szCs w:val="18"/>
              </w:rPr>
              <w:t xml:space="preserve">Tempistica </w:t>
            </w:r>
          </w:p>
        </w:tc>
        <w:tc>
          <w:tcPr>
            <w:tcW w:w="2478" w:type="dxa"/>
            <w:shd w:val="clear" w:color="auto" w:fill="D9D9D9" w:themeFill="background1" w:themeFillShade="D9"/>
          </w:tcPr>
          <w:p w14:paraId="3E198731" w14:textId="3E2602BC" w:rsidR="00D02A1C" w:rsidRPr="00910CDF" w:rsidRDefault="00D02A1C" w:rsidP="00380807">
            <w:pPr>
              <w:pStyle w:val="NormaleWeb"/>
              <w:spacing w:before="0" w:beforeAutospacing="0" w:after="0" w:afterAutospacing="0" w:line="360" w:lineRule="auto"/>
              <w:rPr>
                <w:rFonts w:eastAsiaTheme="minorEastAsia"/>
                <w:b/>
                <w:bCs/>
                <w:iCs/>
                <w:sz w:val="18"/>
                <w:szCs w:val="18"/>
              </w:rPr>
            </w:pPr>
            <w:r w:rsidRPr="00910CDF">
              <w:rPr>
                <w:rFonts w:eastAsiaTheme="minorEastAsia"/>
                <w:b/>
                <w:bCs/>
                <w:iCs/>
                <w:sz w:val="18"/>
                <w:szCs w:val="18"/>
              </w:rPr>
              <w:t>Responsabile</w:t>
            </w:r>
          </w:p>
        </w:tc>
        <w:tc>
          <w:tcPr>
            <w:tcW w:w="2479" w:type="dxa"/>
            <w:shd w:val="clear" w:color="auto" w:fill="D9D9D9" w:themeFill="background1" w:themeFillShade="D9"/>
          </w:tcPr>
          <w:p w14:paraId="746447F3" w14:textId="28AB9038" w:rsidR="00D02A1C" w:rsidRPr="00910CDF" w:rsidRDefault="00D02A1C" w:rsidP="00380807">
            <w:pPr>
              <w:pStyle w:val="NormaleWeb"/>
              <w:spacing w:before="0" w:beforeAutospacing="0" w:after="0" w:afterAutospacing="0" w:line="360" w:lineRule="auto"/>
              <w:rPr>
                <w:rFonts w:eastAsiaTheme="minorEastAsia"/>
                <w:b/>
                <w:bCs/>
                <w:iCs/>
                <w:sz w:val="18"/>
                <w:szCs w:val="18"/>
              </w:rPr>
            </w:pPr>
            <w:r w:rsidRPr="00910CDF">
              <w:rPr>
                <w:rFonts w:eastAsiaTheme="minorEastAsia"/>
                <w:b/>
                <w:bCs/>
                <w:iCs/>
                <w:sz w:val="18"/>
                <w:szCs w:val="18"/>
              </w:rPr>
              <w:t>Monitoraggio</w:t>
            </w:r>
          </w:p>
        </w:tc>
      </w:tr>
      <w:tr w:rsidR="008C7237" w:rsidRPr="002E6091" w14:paraId="106E7AC4" w14:textId="77777777" w:rsidTr="00910CDF">
        <w:tc>
          <w:tcPr>
            <w:tcW w:w="2478" w:type="dxa"/>
            <w:shd w:val="clear" w:color="auto" w:fill="EEECE1" w:themeFill="background2"/>
          </w:tcPr>
          <w:p w14:paraId="07FF2B45" w14:textId="574395AF" w:rsidR="00FE3ADF" w:rsidRPr="00910CDF" w:rsidRDefault="00FE3ADF" w:rsidP="00090A4F">
            <w:pPr>
              <w:pStyle w:val="NormaleWeb"/>
              <w:spacing w:before="0" w:beforeAutospacing="0" w:after="0" w:afterAutospacing="0" w:line="360" w:lineRule="auto"/>
              <w:rPr>
                <w:sz w:val="18"/>
                <w:szCs w:val="18"/>
              </w:rPr>
            </w:pPr>
            <w:r w:rsidRPr="00910CDF">
              <w:rPr>
                <w:sz w:val="18"/>
                <w:szCs w:val="18"/>
              </w:rPr>
              <w:t>Aggiornamento MOG 231</w:t>
            </w:r>
          </w:p>
        </w:tc>
        <w:tc>
          <w:tcPr>
            <w:tcW w:w="2478" w:type="dxa"/>
            <w:shd w:val="clear" w:color="auto" w:fill="EEECE1" w:themeFill="background2"/>
          </w:tcPr>
          <w:p w14:paraId="632B9A8E" w14:textId="0D880C15" w:rsidR="00FE3ADF" w:rsidRPr="00910CDF" w:rsidRDefault="000F5527" w:rsidP="00090A4F">
            <w:pPr>
              <w:pStyle w:val="NormaleWeb"/>
              <w:spacing w:before="0" w:beforeAutospacing="0" w:after="0" w:afterAutospacing="0" w:line="360" w:lineRule="auto"/>
              <w:jc w:val="center"/>
              <w:rPr>
                <w:rFonts w:eastAsiaTheme="minorEastAsia"/>
                <w:iCs/>
                <w:sz w:val="18"/>
                <w:szCs w:val="18"/>
              </w:rPr>
            </w:pPr>
            <w:proofErr w:type="gramStart"/>
            <w:r w:rsidRPr="00910CDF">
              <w:rPr>
                <w:rFonts w:eastAsiaTheme="minorEastAsia"/>
                <w:iCs/>
                <w:sz w:val="18"/>
                <w:szCs w:val="18"/>
              </w:rPr>
              <w:t xml:space="preserve">I </w:t>
            </w:r>
            <w:r w:rsidR="00FE3ADF" w:rsidRPr="00910CDF">
              <w:rPr>
                <w:rFonts w:eastAsiaTheme="minorEastAsia"/>
                <w:iCs/>
                <w:sz w:val="18"/>
                <w:szCs w:val="18"/>
              </w:rPr>
              <w:t>semestre</w:t>
            </w:r>
            <w:proofErr w:type="gramEnd"/>
            <w:r w:rsidR="00FE3ADF" w:rsidRPr="00910CDF">
              <w:rPr>
                <w:rFonts w:eastAsiaTheme="minorEastAsia"/>
                <w:iCs/>
                <w:sz w:val="18"/>
                <w:szCs w:val="18"/>
              </w:rPr>
              <w:t xml:space="preserve"> 202</w:t>
            </w:r>
            <w:r w:rsidR="00EE23B9" w:rsidRPr="00910CDF">
              <w:rPr>
                <w:rFonts w:eastAsiaTheme="minorEastAsia"/>
                <w:iCs/>
                <w:sz w:val="18"/>
                <w:szCs w:val="18"/>
              </w:rPr>
              <w:t>4</w:t>
            </w:r>
          </w:p>
        </w:tc>
        <w:tc>
          <w:tcPr>
            <w:tcW w:w="2478" w:type="dxa"/>
            <w:shd w:val="clear" w:color="auto" w:fill="auto"/>
          </w:tcPr>
          <w:p w14:paraId="1AD52509" w14:textId="0187CD65" w:rsidR="00FE3ADF" w:rsidRPr="00910CDF" w:rsidRDefault="00FE3ADF" w:rsidP="00BC13CD">
            <w:pPr>
              <w:pStyle w:val="NormaleWeb"/>
              <w:spacing w:before="0" w:beforeAutospacing="0" w:after="0" w:afterAutospacing="0" w:line="360" w:lineRule="auto"/>
              <w:jc w:val="center"/>
              <w:rPr>
                <w:rFonts w:eastAsiaTheme="minorEastAsia"/>
                <w:iCs/>
                <w:sz w:val="18"/>
                <w:szCs w:val="18"/>
              </w:rPr>
            </w:pPr>
            <w:r w:rsidRPr="00910CDF">
              <w:rPr>
                <w:rFonts w:eastAsiaTheme="minorEastAsia"/>
                <w:iCs/>
                <w:sz w:val="18"/>
                <w:szCs w:val="18"/>
              </w:rPr>
              <w:t xml:space="preserve">Segreteria </w:t>
            </w:r>
            <w:r w:rsidR="00ED5DB9">
              <w:rPr>
                <w:rFonts w:eastAsiaTheme="minorEastAsia"/>
                <w:iCs/>
                <w:sz w:val="18"/>
                <w:szCs w:val="18"/>
              </w:rPr>
              <w:t>Generale</w:t>
            </w:r>
          </w:p>
        </w:tc>
        <w:tc>
          <w:tcPr>
            <w:tcW w:w="2479" w:type="dxa"/>
          </w:tcPr>
          <w:p w14:paraId="7DFA8FE0" w14:textId="39E8EC8C" w:rsidR="00FE3ADF" w:rsidRPr="00910CDF" w:rsidRDefault="00ED5DB9" w:rsidP="00090A4F">
            <w:pPr>
              <w:pStyle w:val="NormaleWeb"/>
              <w:spacing w:before="0" w:beforeAutospacing="0" w:after="0" w:afterAutospacing="0" w:line="360" w:lineRule="auto"/>
              <w:rPr>
                <w:rFonts w:eastAsiaTheme="minorEastAsia"/>
                <w:iCs/>
                <w:sz w:val="18"/>
                <w:szCs w:val="18"/>
              </w:rPr>
            </w:pPr>
            <w:r>
              <w:rPr>
                <w:rFonts w:eastAsiaTheme="minorEastAsia"/>
                <w:iCs/>
                <w:sz w:val="18"/>
                <w:szCs w:val="18"/>
              </w:rPr>
              <w:t>Annuale</w:t>
            </w:r>
          </w:p>
        </w:tc>
      </w:tr>
      <w:tr w:rsidR="00D17A35" w:rsidRPr="002E6091" w14:paraId="3DC500D4" w14:textId="77777777" w:rsidTr="00910CDF">
        <w:tc>
          <w:tcPr>
            <w:tcW w:w="2478" w:type="dxa"/>
            <w:shd w:val="clear" w:color="auto" w:fill="EEECE1" w:themeFill="background2"/>
          </w:tcPr>
          <w:p w14:paraId="0DE146EF" w14:textId="5B765E78" w:rsidR="00D17A35" w:rsidRPr="00D17A35" w:rsidRDefault="00D17A35" w:rsidP="00090A4F">
            <w:pPr>
              <w:pStyle w:val="NormaleWeb"/>
              <w:spacing w:before="0" w:beforeAutospacing="0" w:after="0" w:afterAutospacing="0" w:line="360" w:lineRule="auto"/>
              <w:rPr>
                <w:sz w:val="18"/>
                <w:szCs w:val="18"/>
              </w:rPr>
            </w:pPr>
            <w:r>
              <w:rPr>
                <w:sz w:val="18"/>
                <w:szCs w:val="18"/>
              </w:rPr>
              <w:t>Regolamento conflitto di interessi</w:t>
            </w:r>
          </w:p>
        </w:tc>
        <w:tc>
          <w:tcPr>
            <w:tcW w:w="2478" w:type="dxa"/>
            <w:shd w:val="clear" w:color="auto" w:fill="EEECE1" w:themeFill="background2"/>
          </w:tcPr>
          <w:p w14:paraId="166AFA2C" w14:textId="73E97386" w:rsidR="00D17A35" w:rsidRPr="00D17A35" w:rsidRDefault="00ED5DB9" w:rsidP="00090A4F">
            <w:pPr>
              <w:pStyle w:val="NormaleWeb"/>
              <w:spacing w:before="0" w:beforeAutospacing="0" w:after="0" w:afterAutospacing="0" w:line="360" w:lineRule="auto"/>
              <w:jc w:val="center"/>
              <w:rPr>
                <w:rFonts w:eastAsiaTheme="minorEastAsia"/>
                <w:iCs/>
                <w:sz w:val="18"/>
                <w:szCs w:val="18"/>
              </w:rPr>
            </w:pPr>
            <w:proofErr w:type="gramStart"/>
            <w:r w:rsidRPr="0094168A">
              <w:rPr>
                <w:rFonts w:eastAsiaTheme="minorEastAsia"/>
                <w:iCs/>
                <w:sz w:val="18"/>
                <w:szCs w:val="18"/>
              </w:rPr>
              <w:t>I semestre</w:t>
            </w:r>
            <w:proofErr w:type="gramEnd"/>
            <w:r w:rsidRPr="0094168A">
              <w:rPr>
                <w:rFonts w:eastAsiaTheme="minorEastAsia"/>
                <w:iCs/>
                <w:sz w:val="18"/>
                <w:szCs w:val="18"/>
              </w:rPr>
              <w:t xml:space="preserve"> 2024</w:t>
            </w:r>
          </w:p>
        </w:tc>
        <w:tc>
          <w:tcPr>
            <w:tcW w:w="2478" w:type="dxa"/>
            <w:shd w:val="clear" w:color="auto" w:fill="auto"/>
          </w:tcPr>
          <w:p w14:paraId="210C2F12" w14:textId="7BD32F5E" w:rsidR="00D17A35" w:rsidRPr="00D17A35" w:rsidRDefault="00ED5DB9" w:rsidP="00BC13CD">
            <w:pPr>
              <w:pStyle w:val="NormaleWeb"/>
              <w:spacing w:before="0" w:beforeAutospacing="0" w:after="0" w:afterAutospacing="0" w:line="360" w:lineRule="auto"/>
              <w:jc w:val="center"/>
              <w:rPr>
                <w:rFonts w:eastAsiaTheme="minorEastAsia"/>
                <w:iCs/>
                <w:sz w:val="18"/>
                <w:szCs w:val="18"/>
              </w:rPr>
            </w:pPr>
            <w:r w:rsidRPr="0094168A">
              <w:rPr>
                <w:rFonts w:eastAsiaTheme="minorEastAsia"/>
                <w:iCs/>
                <w:sz w:val="18"/>
                <w:szCs w:val="18"/>
              </w:rPr>
              <w:t>Referente Responsabile Tecnico Palazzi Alessandro (coadiuvato dalla Segreteria)</w:t>
            </w:r>
          </w:p>
        </w:tc>
        <w:tc>
          <w:tcPr>
            <w:tcW w:w="2479" w:type="dxa"/>
          </w:tcPr>
          <w:p w14:paraId="6B768B25" w14:textId="115AE845" w:rsidR="00D17A35" w:rsidRPr="00D17A35" w:rsidRDefault="00ED5DB9" w:rsidP="00090A4F">
            <w:pPr>
              <w:pStyle w:val="NormaleWeb"/>
              <w:spacing w:before="0" w:beforeAutospacing="0" w:after="0" w:afterAutospacing="0" w:line="360" w:lineRule="auto"/>
              <w:rPr>
                <w:rFonts w:eastAsiaTheme="minorEastAsia"/>
                <w:iCs/>
                <w:sz w:val="18"/>
                <w:szCs w:val="18"/>
              </w:rPr>
            </w:pPr>
            <w:r>
              <w:rPr>
                <w:rFonts w:eastAsiaTheme="minorEastAsia"/>
                <w:iCs/>
                <w:sz w:val="18"/>
                <w:szCs w:val="18"/>
              </w:rPr>
              <w:t>Annuale</w:t>
            </w:r>
          </w:p>
        </w:tc>
      </w:tr>
      <w:tr w:rsidR="00D17A35" w:rsidRPr="002E6091" w14:paraId="4560558E" w14:textId="77777777" w:rsidTr="00910CDF">
        <w:tc>
          <w:tcPr>
            <w:tcW w:w="2478" w:type="dxa"/>
            <w:shd w:val="clear" w:color="auto" w:fill="EEECE1" w:themeFill="background2"/>
          </w:tcPr>
          <w:p w14:paraId="11A7A065" w14:textId="5B7D7400" w:rsidR="00D17A35" w:rsidRDefault="00D17A35" w:rsidP="00090A4F">
            <w:pPr>
              <w:pStyle w:val="NormaleWeb"/>
              <w:spacing w:before="0" w:beforeAutospacing="0" w:after="0" w:afterAutospacing="0" w:line="360" w:lineRule="auto"/>
              <w:rPr>
                <w:sz w:val="18"/>
                <w:szCs w:val="18"/>
              </w:rPr>
            </w:pPr>
            <w:r>
              <w:rPr>
                <w:sz w:val="18"/>
                <w:szCs w:val="18"/>
              </w:rPr>
              <w:t>Formazione specialistica</w:t>
            </w:r>
          </w:p>
        </w:tc>
        <w:tc>
          <w:tcPr>
            <w:tcW w:w="2478" w:type="dxa"/>
            <w:shd w:val="clear" w:color="auto" w:fill="EEECE1" w:themeFill="background2"/>
          </w:tcPr>
          <w:p w14:paraId="66C10EF7" w14:textId="3C33BEFE" w:rsidR="00D17A35" w:rsidRPr="00D17A35" w:rsidRDefault="00ED5DB9" w:rsidP="00090A4F">
            <w:pPr>
              <w:pStyle w:val="NormaleWeb"/>
              <w:spacing w:before="0" w:beforeAutospacing="0" w:after="0" w:afterAutospacing="0" w:line="360" w:lineRule="auto"/>
              <w:jc w:val="center"/>
              <w:rPr>
                <w:rFonts w:eastAsiaTheme="minorEastAsia"/>
                <w:iCs/>
                <w:sz w:val="18"/>
                <w:szCs w:val="18"/>
              </w:rPr>
            </w:pPr>
            <w:proofErr w:type="gramStart"/>
            <w:r w:rsidRPr="0094168A">
              <w:rPr>
                <w:rFonts w:eastAsiaTheme="minorEastAsia"/>
                <w:iCs/>
                <w:sz w:val="18"/>
                <w:szCs w:val="18"/>
              </w:rPr>
              <w:t>I semestre</w:t>
            </w:r>
            <w:proofErr w:type="gramEnd"/>
            <w:r w:rsidRPr="0094168A">
              <w:rPr>
                <w:rFonts w:eastAsiaTheme="minorEastAsia"/>
                <w:iCs/>
                <w:sz w:val="18"/>
                <w:szCs w:val="18"/>
              </w:rPr>
              <w:t xml:space="preserve"> 2024</w:t>
            </w:r>
          </w:p>
        </w:tc>
        <w:tc>
          <w:tcPr>
            <w:tcW w:w="2478" w:type="dxa"/>
            <w:shd w:val="clear" w:color="auto" w:fill="auto"/>
          </w:tcPr>
          <w:p w14:paraId="1768167D" w14:textId="64F5052E" w:rsidR="00D17A35" w:rsidRPr="00D17A35" w:rsidRDefault="00ED5DB9" w:rsidP="00BC13CD">
            <w:pPr>
              <w:pStyle w:val="NormaleWeb"/>
              <w:spacing w:before="0" w:beforeAutospacing="0" w:after="0" w:afterAutospacing="0" w:line="360" w:lineRule="auto"/>
              <w:jc w:val="center"/>
              <w:rPr>
                <w:rFonts w:eastAsiaTheme="minorEastAsia"/>
                <w:iCs/>
                <w:sz w:val="18"/>
                <w:szCs w:val="18"/>
              </w:rPr>
            </w:pPr>
            <w:r w:rsidRPr="0094168A">
              <w:rPr>
                <w:rFonts w:eastAsiaTheme="minorEastAsia"/>
                <w:iCs/>
                <w:sz w:val="18"/>
                <w:szCs w:val="18"/>
              </w:rPr>
              <w:t>Referente Responsabile Tecnico Palazzi Alessandro (coadiuvato dalla Segreteria)</w:t>
            </w:r>
          </w:p>
        </w:tc>
        <w:tc>
          <w:tcPr>
            <w:tcW w:w="2479" w:type="dxa"/>
          </w:tcPr>
          <w:p w14:paraId="0F337D73" w14:textId="0AD1943B" w:rsidR="00D17A35" w:rsidRPr="00D17A35" w:rsidRDefault="00ED5DB9" w:rsidP="00090A4F">
            <w:pPr>
              <w:pStyle w:val="NormaleWeb"/>
              <w:spacing w:before="0" w:beforeAutospacing="0" w:after="0" w:afterAutospacing="0" w:line="360" w:lineRule="auto"/>
              <w:rPr>
                <w:rFonts w:eastAsiaTheme="minorEastAsia"/>
                <w:iCs/>
                <w:sz w:val="18"/>
                <w:szCs w:val="18"/>
              </w:rPr>
            </w:pPr>
            <w:r>
              <w:rPr>
                <w:rFonts w:eastAsiaTheme="minorEastAsia"/>
                <w:iCs/>
                <w:sz w:val="18"/>
                <w:szCs w:val="18"/>
              </w:rPr>
              <w:t>Annuale</w:t>
            </w:r>
          </w:p>
        </w:tc>
      </w:tr>
      <w:tr w:rsidR="00D17A35" w:rsidRPr="002E6091" w14:paraId="3FAD24B3" w14:textId="77777777" w:rsidTr="00910CDF">
        <w:tc>
          <w:tcPr>
            <w:tcW w:w="2478" w:type="dxa"/>
            <w:shd w:val="clear" w:color="auto" w:fill="EEECE1" w:themeFill="background2"/>
          </w:tcPr>
          <w:p w14:paraId="0694A8D7" w14:textId="4FAC889F" w:rsidR="00D17A35" w:rsidRDefault="00D17A35" w:rsidP="00090A4F">
            <w:pPr>
              <w:pStyle w:val="NormaleWeb"/>
              <w:spacing w:before="0" w:beforeAutospacing="0" w:after="0" w:afterAutospacing="0" w:line="360" w:lineRule="auto"/>
              <w:rPr>
                <w:sz w:val="18"/>
                <w:szCs w:val="18"/>
              </w:rPr>
            </w:pPr>
            <w:r>
              <w:rPr>
                <w:sz w:val="18"/>
                <w:szCs w:val="18"/>
              </w:rPr>
              <w:t>Implementazione mappatura per le nuove aree</w:t>
            </w:r>
          </w:p>
        </w:tc>
        <w:tc>
          <w:tcPr>
            <w:tcW w:w="2478" w:type="dxa"/>
            <w:shd w:val="clear" w:color="auto" w:fill="EEECE1" w:themeFill="background2"/>
          </w:tcPr>
          <w:p w14:paraId="101DF349" w14:textId="543F354E" w:rsidR="00D17A35" w:rsidRPr="00D17A35" w:rsidRDefault="00ED5DB9" w:rsidP="00090A4F">
            <w:pPr>
              <w:pStyle w:val="NormaleWeb"/>
              <w:spacing w:before="0" w:beforeAutospacing="0" w:after="0" w:afterAutospacing="0" w:line="360" w:lineRule="auto"/>
              <w:jc w:val="center"/>
              <w:rPr>
                <w:rFonts w:eastAsiaTheme="minorEastAsia"/>
                <w:iCs/>
                <w:sz w:val="18"/>
                <w:szCs w:val="18"/>
              </w:rPr>
            </w:pPr>
            <w:proofErr w:type="gramStart"/>
            <w:r w:rsidRPr="0094168A">
              <w:rPr>
                <w:rFonts w:eastAsiaTheme="minorEastAsia"/>
                <w:iCs/>
                <w:sz w:val="18"/>
                <w:szCs w:val="18"/>
              </w:rPr>
              <w:t>II</w:t>
            </w:r>
            <w:proofErr w:type="gramEnd"/>
            <w:r w:rsidRPr="0094168A">
              <w:rPr>
                <w:rFonts w:eastAsiaTheme="minorEastAsia"/>
                <w:iCs/>
                <w:sz w:val="18"/>
                <w:szCs w:val="18"/>
              </w:rPr>
              <w:t xml:space="preserve"> semestre 2024</w:t>
            </w:r>
          </w:p>
        </w:tc>
        <w:tc>
          <w:tcPr>
            <w:tcW w:w="2478" w:type="dxa"/>
            <w:shd w:val="clear" w:color="auto" w:fill="auto"/>
          </w:tcPr>
          <w:p w14:paraId="680AED51" w14:textId="280F8C97" w:rsidR="00D17A35" w:rsidRPr="00D17A35" w:rsidRDefault="00ED5DB9" w:rsidP="00BC13CD">
            <w:pPr>
              <w:pStyle w:val="NormaleWeb"/>
              <w:spacing w:before="0" w:beforeAutospacing="0" w:after="0" w:afterAutospacing="0" w:line="360" w:lineRule="auto"/>
              <w:jc w:val="center"/>
              <w:rPr>
                <w:rFonts w:eastAsiaTheme="minorEastAsia"/>
                <w:iCs/>
                <w:sz w:val="18"/>
                <w:szCs w:val="18"/>
              </w:rPr>
            </w:pPr>
            <w:r w:rsidRPr="0094168A">
              <w:rPr>
                <w:rFonts w:eastAsiaTheme="minorEastAsia"/>
                <w:iCs/>
                <w:sz w:val="18"/>
                <w:szCs w:val="18"/>
              </w:rPr>
              <w:t>Referente Responsabile Tecnico Palazzi Alessandro (coadiuvato dalla Segreteria)</w:t>
            </w:r>
          </w:p>
        </w:tc>
        <w:tc>
          <w:tcPr>
            <w:tcW w:w="2479" w:type="dxa"/>
          </w:tcPr>
          <w:p w14:paraId="063F264E" w14:textId="5A2BF7F5" w:rsidR="00D17A35" w:rsidRPr="00D17A35" w:rsidRDefault="00ED5DB9" w:rsidP="00090A4F">
            <w:pPr>
              <w:pStyle w:val="NormaleWeb"/>
              <w:spacing w:before="0" w:beforeAutospacing="0" w:after="0" w:afterAutospacing="0" w:line="360" w:lineRule="auto"/>
              <w:rPr>
                <w:rFonts w:eastAsiaTheme="minorEastAsia"/>
                <w:iCs/>
                <w:sz w:val="18"/>
                <w:szCs w:val="18"/>
              </w:rPr>
            </w:pPr>
            <w:r>
              <w:rPr>
                <w:rFonts w:eastAsiaTheme="minorEastAsia"/>
                <w:iCs/>
                <w:sz w:val="18"/>
                <w:szCs w:val="18"/>
              </w:rPr>
              <w:t>Annuale</w:t>
            </w:r>
          </w:p>
        </w:tc>
      </w:tr>
      <w:tr w:rsidR="00D17A35" w:rsidRPr="002E6091" w14:paraId="30952828" w14:textId="77777777" w:rsidTr="00D17A35">
        <w:tc>
          <w:tcPr>
            <w:tcW w:w="2478" w:type="dxa"/>
            <w:shd w:val="clear" w:color="auto" w:fill="EEECE1" w:themeFill="background2"/>
          </w:tcPr>
          <w:p w14:paraId="3B234DDC" w14:textId="5CCBD3C4" w:rsidR="00D17A35" w:rsidRDefault="00D17A35" w:rsidP="00090A4F">
            <w:pPr>
              <w:pStyle w:val="NormaleWeb"/>
              <w:spacing w:before="0" w:beforeAutospacing="0" w:after="0" w:afterAutospacing="0" w:line="360" w:lineRule="auto"/>
              <w:rPr>
                <w:sz w:val="18"/>
                <w:szCs w:val="18"/>
              </w:rPr>
            </w:pPr>
            <w:r>
              <w:rPr>
                <w:sz w:val="18"/>
                <w:szCs w:val="18"/>
              </w:rPr>
              <w:t>Digitalizzazione e adeguamento nuova trasparenza di “Bandi di gara e contratti”</w:t>
            </w:r>
          </w:p>
        </w:tc>
        <w:tc>
          <w:tcPr>
            <w:tcW w:w="2478" w:type="dxa"/>
            <w:shd w:val="clear" w:color="auto" w:fill="EEECE1" w:themeFill="background2"/>
          </w:tcPr>
          <w:p w14:paraId="546EBE79" w14:textId="5EFC46C4" w:rsidR="00D17A35" w:rsidRPr="00D17A35" w:rsidRDefault="00ED5DB9" w:rsidP="00090A4F">
            <w:pPr>
              <w:pStyle w:val="NormaleWeb"/>
              <w:spacing w:before="0" w:beforeAutospacing="0" w:after="0" w:afterAutospacing="0" w:line="360" w:lineRule="auto"/>
              <w:jc w:val="center"/>
              <w:rPr>
                <w:rFonts w:eastAsiaTheme="minorEastAsia"/>
                <w:iCs/>
                <w:sz w:val="18"/>
                <w:szCs w:val="18"/>
              </w:rPr>
            </w:pPr>
            <w:proofErr w:type="gramStart"/>
            <w:r w:rsidRPr="0094168A">
              <w:rPr>
                <w:rFonts w:eastAsiaTheme="minorEastAsia"/>
                <w:iCs/>
                <w:sz w:val="18"/>
                <w:szCs w:val="18"/>
              </w:rPr>
              <w:t>II</w:t>
            </w:r>
            <w:proofErr w:type="gramEnd"/>
            <w:r w:rsidRPr="0094168A">
              <w:rPr>
                <w:rFonts w:eastAsiaTheme="minorEastAsia"/>
                <w:iCs/>
                <w:sz w:val="18"/>
                <w:szCs w:val="18"/>
              </w:rPr>
              <w:t xml:space="preserve"> semestre 2024</w:t>
            </w:r>
          </w:p>
        </w:tc>
        <w:tc>
          <w:tcPr>
            <w:tcW w:w="2478" w:type="dxa"/>
            <w:shd w:val="clear" w:color="auto" w:fill="auto"/>
          </w:tcPr>
          <w:p w14:paraId="378E01B9" w14:textId="5B4D42A6" w:rsidR="00D17A35" w:rsidRPr="00D17A35" w:rsidRDefault="00ED5DB9" w:rsidP="00BC13CD">
            <w:pPr>
              <w:pStyle w:val="NormaleWeb"/>
              <w:spacing w:before="0" w:beforeAutospacing="0" w:after="0" w:afterAutospacing="0" w:line="360" w:lineRule="auto"/>
              <w:jc w:val="center"/>
              <w:rPr>
                <w:rFonts w:eastAsiaTheme="minorEastAsia"/>
                <w:iCs/>
                <w:sz w:val="18"/>
                <w:szCs w:val="18"/>
              </w:rPr>
            </w:pPr>
            <w:r w:rsidRPr="0094168A">
              <w:rPr>
                <w:rFonts w:eastAsiaTheme="minorEastAsia"/>
                <w:iCs/>
                <w:sz w:val="18"/>
                <w:szCs w:val="18"/>
              </w:rPr>
              <w:t>Referente Responsabile Tecnico Palazzi Alessandro (coadiuvato dalla Segreteria)</w:t>
            </w:r>
          </w:p>
        </w:tc>
        <w:tc>
          <w:tcPr>
            <w:tcW w:w="2479" w:type="dxa"/>
          </w:tcPr>
          <w:p w14:paraId="5DE4E0E9" w14:textId="2FA196D6" w:rsidR="00D17A35" w:rsidRPr="00D17A35" w:rsidRDefault="00ED5DB9" w:rsidP="00090A4F">
            <w:pPr>
              <w:pStyle w:val="NormaleWeb"/>
              <w:spacing w:before="0" w:beforeAutospacing="0" w:after="0" w:afterAutospacing="0" w:line="360" w:lineRule="auto"/>
              <w:rPr>
                <w:rFonts w:eastAsiaTheme="minorEastAsia"/>
                <w:iCs/>
                <w:sz w:val="18"/>
                <w:szCs w:val="18"/>
              </w:rPr>
            </w:pPr>
            <w:r>
              <w:rPr>
                <w:rFonts w:eastAsiaTheme="minorEastAsia"/>
                <w:iCs/>
                <w:sz w:val="18"/>
                <w:szCs w:val="18"/>
              </w:rPr>
              <w:t>Annuale</w:t>
            </w:r>
          </w:p>
        </w:tc>
      </w:tr>
      <w:tr w:rsidR="00D01634" w:rsidRPr="002E6091" w14:paraId="598B5032" w14:textId="77777777" w:rsidTr="00910CDF">
        <w:tc>
          <w:tcPr>
            <w:tcW w:w="2478" w:type="dxa"/>
            <w:shd w:val="clear" w:color="auto" w:fill="EEECE1" w:themeFill="background2"/>
          </w:tcPr>
          <w:p w14:paraId="79850527" w14:textId="7649BC98" w:rsidR="00090A4F" w:rsidRPr="00910CDF" w:rsidRDefault="00090A4F" w:rsidP="00090A4F">
            <w:pPr>
              <w:pStyle w:val="NormaleWeb"/>
              <w:spacing w:before="0" w:beforeAutospacing="0" w:after="0" w:afterAutospacing="0" w:line="360" w:lineRule="auto"/>
              <w:rPr>
                <w:rFonts w:eastAsiaTheme="minorEastAsia"/>
                <w:iCs/>
                <w:sz w:val="18"/>
                <w:szCs w:val="18"/>
              </w:rPr>
            </w:pPr>
            <w:r w:rsidRPr="00910CDF">
              <w:rPr>
                <w:rFonts w:eastAsiaTheme="minorEastAsia"/>
                <w:iCs/>
                <w:sz w:val="18"/>
                <w:szCs w:val="18"/>
              </w:rPr>
              <w:t>Adozione della procedura "Rapporti con le Pubbliche Amministrazioni"</w:t>
            </w:r>
          </w:p>
        </w:tc>
        <w:tc>
          <w:tcPr>
            <w:tcW w:w="2478" w:type="dxa"/>
            <w:shd w:val="clear" w:color="auto" w:fill="EEECE1" w:themeFill="background2"/>
          </w:tcPr>
          <w:p w14:paraId="7F239330" w14:textId="5B090376" w:rsidR="00090A4F" w:rsidRPr="00910CDF" w:rsidRDefault="00FE3ADF" w:rsidP="00090A4F">
            <w:pPr>
              <w:pStyle w:val="NormaleWeb"/>
              <w:spacing w:before="0" w:beforeAutospacing="0" w:after="0" w:afterAutospacing="0" w:line="360" w:lineRule="auto"/>
              <w:jc w:val="center"/>
              <w:rPr>
                <w:rFonts w:eastAsiaTheme="minorEastAsia"/>
                <w:iCs/>
                <w:sz w:val="18"/>
                <w:szCs w:val="18"/>
              </w:rPr>
            </w:pPr>
            <w:proofErr w:type="gramStart"/>
            <w:r w:rsidRPr="00910CDF">
              <w:rPr>
                <w:rFonts w:eastAsiaTheme="minorEastAsia"/>
                <w:iCs/>
                <w:sz w:val="18"/>
                <w:szCs w:val="18"/>
              </w:rPr>
              <w:t>I semestre</w:t>
            </w:r>
            <w:proofErr w:type="gramEnd"/>
            <w:r w:rsidRPr="00910CDF">
              <w:rPr>
                <w:rFonts w:eastAsiaTheme="minorEastAsia"/>
                <w:iCs/>
                <w:sz w:val="18"/>
                <w:szCs w:val="18"/>
              </w:rPr>
              <w:t xml:space="preserve"> </w:t>
            </w:r>
            <w:r w:rsidR="00090A4F" w:rsidRPr="00910CDF">
              <w:rPr>
                <w:rFonts w:eastAsiaTheme="minorEastAsia"/>
                <w:iCs/>
                <w:sz w:val="18"/>
                <w:szCs w:val="18"/>
              </w:rPr>
              <w:t>202</w:t>
            </w:r>
            <w:r w:rsidRPr="00910CDF">
              <w:rPr>
                <w:rFonts w:eastAsiaTheme="minorEastAsia"/>
                <w:iCs/>
                <w:sz w:val="18"/>
                <w:szCs w:val="18"/>
              </w:rPr>
              <w:t>5</w:t>
            </w:r>
          </w:p>
        </w:tc>
        <w:tc>
          <w:tcPr>
            <w:tcW w:w="2478" w:type="dxa"/>
            <w:shd w:val="clear" w:color="auto" w:fill="auto"/>
          </w:tcPr>
          <w:p w14:paraId="12D2998B" w14:textId="6219B8A6" w:rsidR="00090A4F" w:rsidRPr="00910CDF" w:rsidRDefault="008702FF" w:rsidP="00BC13CD">
            <w:pPr>
              <w:pStyle w:val="NormaleWeb"/>
              <w:spacing w:before="0" w:beforeAutospacing="0" w:after="0" w:afterAutospacing="0" w:line="360" w:lineRule="auto"/>
              <w:jc w:val="center"/>
              <w:rPr>
                <w:rFonts w:eastAsiaTheme="minorEastAsia"/>
                <w:iCs/>
                <w:sz w:val="18"/>
                <w:szCs w:val="18"/>
              </w:rPr>
            </w:pPr>
            <w:r w:rsidRPr="00910CDF">
              <w:rPr>
                <w:rFonts w:eastAsiaTheme="minorEastAsia"/>
                <w:iCs/>
                <w:sz w:val="18"/>
                <w:szCs w:val="18"/>
              </w:rPr>
              <w:t>Referente Responsabile Tecnico Palazzi Alessandro (coadiuvato da</w:t>
            </w:r>
            <w:r w:rsidR="00350DC6" w:rsidRPr="00910CDF">
              <w:rPr>
                <w:rFonts w:eastAsiaTheme="minorEastAsia"/>
                <w:iCs/>
                <w:sz w:val="18"/>
                <w:szCs w:val="18"/>
              </w:rPr>
              <w:t>lla</w:t>
            </w:r>
            <w:r w:rsidRPr="00910CDF">
              <w:rPr>
                <w:rFonts w:eastAsiaTheme="minorEastAsia"/>
                <w:iCs/>
                <w:sz w:val="18"/>
                <w:szCs w:val="18"/>
              </w:rPr>
              <w:t xml:space="preserve"> Segreteria)</w:t>
            </w:r>
          </w:p>
        </w:tc>
        <w:tc>
          <w:tcPr>
            <w:tcW w:w="2479" w:type="dxa"/>
            <w:shd w:val="clear" w:color="auto" w:fill="auto"/>
          </w:tcPr>
          <w:p w14:paraId="5AA39018" w14:textId="77777777" w:rsidR="00090A4F" w:rsidRPr="00910CDF" w:rsidRDefault="00090A4F" w:rsidP="00090A4F">
            <w:pPr>
              <w:pStyle w:val="NormaleWeb"/>
              <w:spacing w:before="0" w:beforeAutospacing="0" w:after="0" w:afterAutospacing="0" w:line="360" w:lineRule="auto"/>
              <w:rPr>
                <w:rFonts w:eastAsiaTheme="minorEastAsia"/>
                <w:iCs/>
                <w:sz w:val="18"/>
                <w:szCs w:val="18"/>
              </w:rPr>
            </w:pPr>
          </w:p>
          <w:p w14:paraId="34591BC6" w14:textId="4FDBCE3F" w:rsidR="00090A4F" w:rsidRPr="00910CDF" w:rsidRDefault="00090A4F" w:rsidP="00090A4F">
            <w:pPr>
              <w:pStyle w:val="NormaleWeb"/>
              <w:spacing w:before="0" w:beforeAutospacing="0" w:after="0" w:afterAutospacing="0" w:line="360" w:lineRule="auto"/>
              <w:rPr>
                <w:rFonts w:eastAsiaTheme="minorEastAsia"/>
                <w:iCs/>
                <w:sz w:val="18"/>
                <w:szCs w:val="18"/>
              </w:rPr>
            </w:pPr>
            <w:r w:rsidRPr="00910CDF">
              <w:rPr>
                <w:rFonts w:eastAsiaTheme="minorEastAsia"/>
                <w:iCs/>
                <w:sz w:val="18"/>
                <w:szCs w:val="18"/>
              </w:rPr>
              <w:t>Annuale</w:t>
            </w:r>
          </w:p>
        </w:tc>
      </w:tr>
      <w:tr w:rsidR="00090A4F" w:rsidRPr="002E6091" w14:paraId="78222A16" w14:textId="77777777" w:rsidTr="00910CDF">
        <w:tc>
          <w:tcPr>
            <w:tcW w:w="2478" w:type="dxa"/>
            <w:shd w:val="clear" w:color="auto" w:fill="EEECE1" w:themeFill="background2"/>
          </w:tcPr>
          <w:p w14:paraId="50908320" w14:textId="471E6621" w:rsidR="00090A4F" w:rsidRPr="00910CDF" w:rsidRDefault="00090A4F" w:rsidP="00090A4F">
            <w:pPr>
              <w:pStyle w:val="NormaleWeb"/>
              <w:spacing w:before="0" w:beforeAutospacing="0" w:after="0" w:afterAutospacing="0" w:line="360" w:lineRule="auto"/>
              <w:rPr>
                <w:rFonts w:eastAsiaTheme="minorEastAsia"/>
                <w:iCs/>
                <w:sz w:val="18"/>
                <w:szCs w:val="18"/>
              </w:rPr>
            </w:pPr>
            <w:r w:rsidRPr="00910CDF">
              <w:rPr>
                <w:rFonts w:eastAsiaTheme="minorEastAsia"/>
                <w:iCs/>
                <w:sz w:val="18"/>
                <w:szCs w:val="18"/>
              </w:rPr>
              <w:t>Adozione della procedura "Gestione dei contenziosi giudiziali e accordi stragiudiziali"</w:t>
            </w:r>
          </w:p>
        </w:tc>
        <w:tc>
          <w:tcPr>
            <w:tcW w:w="2478" w:type="dxa"/>
            <w:shd w:val="clear" w:color="auto" w:fill="EEECE1" w:themeFill="background2"/>
          </w:tcPr>
          <w:p w14:paraId="53035138" w14:textId="6F3DD88D" w:rsidR="00090A4F" w:rsidRPr="00910CDF" w:rsidRDefault="00FE3ADF" w:rsidP="00090A4F">
            <w:pPr>
              <w:pStyle w:val="NormaleWeb"/>
              <w:spacing w:before="0" w:beforeAutospacing="0" w:after="0" w:afterAutospacing="0" w:line="360" w:lineRule="auto"/>
              <w:jc w:val="center"/>
              <w:rPr>
                <w:rFonts w:eastAsiaTheme="minorEastAsia"/>
                <w:iCs/>
                <w:sz w:val="18"/>
                <w:szCs w:val="18"/>
              </w:rPr>
            </w:pPr>
            <w:proofErr w:type="gramStart"/>
            <w:r w:rsidRPr="00910CDF">
              <w:rPr>
                <w:rFonts w:eastAsiaTheme="minorEastAsia"/>
                <w:iCs/>
                <w:sz w:val="18"/>
                <w:szCs w:val="18"/>
              </w:rPr>
              <w:t>II</w:t>
            </w:r>
            <w:proofErr w:type="gramEnd"/>
            <w:r w:rsidRPr="00910CDF">
              <w:rPr>
                <w:rFonts w:eastAsiaTheme="minorEastAsia"/>
                <w:iCs/>
                <w:sz w:val="18"/>
                <w:szCs w:val="18"/>
              </w:rPr>
              <w:t xml:space="preserve"> Semestre </w:t>
            </w:r>
            <w:r w:rsidR="00090A4F" w:rsidRPr="00910CDF">
              <w:rPr>
                <w:rFonts w:eastAsiaTheme="minorEastAsia"/>
                <w:iCs/>
                <w:sz w:val="18"/>
                <w:szCs w:val="18"/>
              </w:rPr>
              <w:t>202</w:t>
            </w:r>
            <w:r w:rsidRPr="00910CDF">
              <w:rPr>
                <w:rFonts w:eastAsiaTheme="minorEastAsia"/>
                <w:iCs/>
                <w:sz w:val="18"/>
                <w:szCs w:val="18"/>
              </w:rPr>
              <w:t>5</w:t>
            </w:r>
          </w:p>
        </w:tc>
        <w:tc>
          <w:tcPr>
            <w:tcW w:w="2478" w:type="dxa"/>
            <w:shd w:val="clear" w:color="auto" w:fill="auto"/>
          </w:tcPr>
          <w:p w14:paraId="414FAF14" w14:textId="3A177E70" w:rsidR="00090A4F" w:rsidRPr="00910CDF" w:rsidRDefault="00350DC6" w:rsidP="00BC13CD">
            <w:pPr>
              <w:pStyle w:val="NormaleWeb"/>
              <w:spacing w:before="0" w:beforeAutospacing="0" w:after="0" w:afterAutospacing="0" w:line="360" w:lineRule="auto"/>
              <w:jc w:val="center"/>
              <w:rPr>
                <w:rFonts w:eastAsiaTheme="minorEastAsia"/>
                <w:iCs/>
                <w:sz w:val="18"/>
                <w:szCs w:val="18"/>
              </w:rPr>
            </w:pPr>
            <w:r w:rsidRPr="00910CDF">
              <w:rPr>
                <w:rFonts w:eastAsiaTheme="minorEastAsia"/>
                <w:iCs/>
                <w:sz w:val="18"/>
                <w:szCs w:val="18"/>
              </w:rPr>
              <w:t>Referente Responsabile Tecnico (coadiuvato dall’Amministratore Unico)</w:t>
            </w:r>
          </w:p>
        </w:tc>
        <w:tc>
          <w:tcPr>
            <w:tcW w:w="2479" w:type="dxa"/>
          </w:tcPr>
          <w:p w14:paraId="5932DCCB" w14:textId="77777777" w:rsidR="00090A4F" w:rsidRPr="00910CDF" w:rsidRDefault="00090A4F" w:rsidP="00090A4F">
            <w:pPr>
              <w:pStyle w:val="NormaleWeb"/>
              <w:spacing w:before="0" w:beforeAutospacing="0" w:after="0" w:afterAutospacing="0" w:line="360" w:lineRule="auto"/>
              <w:rPr>
                <w:rFonts w:eastAsiaTheme="minorEastAsia"/>
                <w:iCs/>
                <w:sz w:val="18"/>
                <w:szCs w:val="18"/>
              </w:rPr>
            </w:pPr>
          </w:p>
          <w:p w14:paraId="28FC7506" w14:textId="0F4D504F" w:rsidR="00090A4F" w:rsidRPr="00910CDF" w:rsidRDefault="00090A4F" w:rsidP="00090A4F">
            <w:pPr>
              <w:pStyle w:val="NormaleWeb"/>
              <w:spacing w:before="0" w:beforeAutospacing="0" w:after="0" w:afterAutospacing="0" w:line="360" w:lineRule="auto"/>
              <w:rPr>
                <w:rFonts w:eastAsiaTheme="minorEastAsia"/>
                <w:iCs/>
                <w:sz w:val="18"/>
                <w:szCs w:val="18"/>
              </w:rPr>
            </w:pPr>
            <w:r w:rsidRPr="00910CDF">
              <w:rPr>
                <w:rFonts w:eastAsiaTheme="minorEastAsia"/>
                <w:iCs/>
                <w:sz w:val="18"/>
                <w:szCs w:val="18"/>
              </w:rPr>
              <w:t>Annuale</w:t>
            </w:r>
          </w:p>
        </w:tc>
      </w:tr>
    </w:tbl>
    <w:p w14:paraId="248F6B12" w14:textId="77777777" w:rsidR="00D02A1C" w:rsidRPr="00910CDF" w:rsidRDefault="00D02A1C" w:rsidP="00380807">
      <w:pPr>
        <w:pStyle w:val="NormaleWeb"/>
        <w:spacing w:before="0" w:beforeAutospacing="0" w:after="0" w:afterAutospacing="0" w:line="360" w:lineRule="auto"/>
        <w:rPr>
          <w:rFonts w:eastAsiaTheme="minorEastAsia"/>
          <w:iCs/>
          <w:sz w:val="18"/>
          <w:szCs w:val="18"/>
        </w:rPr>
      </w:pPr>
    </w:p>
    <w:p w14:paraId="17D839B6" w14:textId="36F38829" w:rsidR="005C3A97" w:rsidRPr="00910CDF" w:rsidRDefault="00D02A1C" w:rsidP="005C3A97">
      <w:pPr>
        <w:pStyle w:val="Titolo2"/>
        <w:rPr>
          <w:rFonts w:ascii="Times New Roman" w:hAnsi="Times New Roman"/>
          <w:sz w:val="18"/>
          <w:szCs w:val="18"/>
        </w:rPr>
      </w:pPr>
      <w:r w:rsidRPr="00910CDF">
        <w:rPr>
          <w:rFonts w:ascii="Times New Roman" w:hAnsi="Times New Roman"/>
          <w:sz w:val="18"/>
          <w:szCs w:val="18"/>
        </w:rPr>
        <w:lastRenderedPageBreak/>
        <w:t>IL MONITORAGGIO E IL RIESAME DEL PTPCT</w:t>
      </w:r>
    </w:p>
    <w:p w14:paraId="5D2AC7EB" w14:textId="77777777" w:rsidR="005C3A97" w:rsidRPr="00910CDF" w:rsidRDefault="005C3A97" w:rsidP="005C3A97">
      <w:pPr>
        <w:autoSpaceDE w:val="0"/>
        <w:autoSpaceDN w:val="0"/>
        <w:adjustRightInd w:val="0"/>
        <w:spacing w:line="360" w:lineRule="auto"/>
        <w:contextualSpacing/>
        <w:rPr>
          <w:rFonts w:ascii="Times New Roman" w:hAnsi="Times New Roman" w:cs="Times New Roman"/>
          <w:sz w:val="18"/>
          <w:szCs w:val="18"/>
        </w:rPr>
      </w:pPr>
      <w:r w:rsidRPr="00910CDF">
        <w:rPr>
          <w:rFonts w:ascii="Times New Roman" w:hAnsi="Times New Roman" w:cs="Times New Roman"/>
          <w:sz w:val="18"/>
          <w:szCs w:val="18"/>
        </w:rPr>
        <w:t xml:space="preserve">Il RPCT verificherà periodicamente, almeno una volta all’anno, i risultati organizzativi raggiunti rispetto ai singoli obiettivi </w:t>
      </w:r>
      <w:proofErr w:type="gramStart"/>
      <w:r w:rsidRPr="00910CDF">
        <w:rPr>
          <w:rFonts w:ascii="Times New Roman" w:hAnsi="Times New Roman" w:cs="Times New Roman"/>
          <w:sz w:val="18"/>
          <w:szCs w:val="18"/>
        </w:rPr>
        <w:t>anti-corruzione</w:t>
      </w:r>
      <w:proofErr w:type="gramEnd"/>
      <w:r w:rsidRPr="00910CDF">
        <w:rPr>
          <w:rFonts w:ascii="Times New Roman" w:hAnsi="Times New Roman" w:cs="Times New Roman"/>
          <w:sz w:val="18"/>
          <w:szCs w:val="18"/>
        </w:rPr>
        <w:t xml:space="preserve"> programmati, rilevando gli eventuali scostamenti.</w:t>
      </w:r>
    </w:p>
    <w:p w14:paraId="4D44632E" w14:textId="77777777" w:rsidR="005C3A97" w:rsidRPr="00910CDF" w:rsidRDefault="005C3A97" w:rsidP="005C3A97">
      <w:pPr>
        <w:autoSpaceDE w:val="0"/>
        <w:autoSpaceDN w:val="0"/>
        <w:adjustRightInd w:val="0"/>
        <w:spacing w:line="360" w:lineRule="auto"/>
        <w:contextualSpacing/>
        <w:rPr>
          <w:rFonts w:ascii="Times New Roman" w:hAnsi="Times New Roman" w:cs="Times New Roman"/>
          <w:sz w:val="18"/>
          <w:szCs w:val="18"/>
        </w:rPr>
      </w:pPr>
      <w:r w:rsidRPr="00910CDF">
        <w:rPr>
          <w:rFonts w:ascii="Times New Roman" w:hAnsi="Times New Roman" w:cs="Times New Roman"/>
          <w:sz w:val="18"/>
          <w:szCs w:val="18"/>
        </w:rPr>
        <w:t>L’efficacia delle misure adottate sarà valutata sulla base delle verifiche eseguite e sugli esiti dei monitoraggi periodici relativi a:</w:t>
      </w:r>
    </w:p>
    <w:p w14:paraId="0BBD9B76" w14:textId="77777777" w:rsidR="00EA3303" w:rsidRPr="00910CDF" w:rsidRDefault="005C3A97" w:rsidP="00EA3303">
      <w:pPr>
        <w:pStyle w:val="Paragrafoelenco"/>
        <w:numPr>
          <w:ilvl w:val="0"/>
          <w:numId w:val="6"/>
        </w:numPr>
        <w:autoSpaceDE w:val="0"/>
        <w:autoSpaceDN w:val="0"/>
        <w:adjustRightInd w:val="0"/>
        <w:spacing w:line="360" w:lineRule="auto"/>
        <w:rPr>
          <w:rFonts w:ascii="Times New Roman" w:hAnsi="Times New Roman"/>
          <w:sz w:val="18"/>
          <w:szCs w:val="18"/>
        </w:rPr>
      </w:pPr>
      <w:r w:rsidRPr="00910CDF">
        <w:rPr>
          <w:rFonts w:ascii="Times New Roman" w:hAnsi="Times New Roman"/>
          <w:sz w:val="18"/>
          <w:szCs w:val="18"/>
        </w:rPr>
        <w:t xml:space="preserve">rispetto </w:t>
      </w:r>
      <w:r w:rsidR="00EA3303" w:rsidRPr="00910CDF">
        <w:rPr>
          <w:rFonts w:ascii="Times New Roman" w:hAnsi="Times New Roman"/>
          <w:sz w:val="18"/>
          <w:szCs w:val="18"/>
        </w:rPr>
        <w:t xml:space="preserve">delle disposizioni di legge e dei regolamenti interni </w:t>
      </w:r>
    </w:p>
    <w:p w14:paraId="539DA943" w14:textId="712C02F2" w:rsidR="005C3A97" w:rsidRPr="00910CDF" w:rsidRDefault="00EA3303" w:rsidP="00EA3303">
      <w:pPr>
        <w:pStyle w:val="Paragrafoelenco"/>
        <w:numPr>
          <w:ilvl w:val="0"/>
          <w:numId w:val="6"/>
        </w:numPr>
        <w:autoSpaceDE w:val="0"/>
        <w:autoSpaceDN w:val="0"/>
        <w:adjustRightInd w:val="0"/>
        <w:spacing w:line="360" w:lineRule="auto"/>
        <w:rPr>
          <w:rFonts w:ascii="Times New Roman" w:hAnsi="Times New Roman"/>
          <w:sz w:val="18"/>
          <w:szCs w:val="18"/>
        </w:rPr>
      </w:pPr>
      <w:r w:rsidRPr="00910CDF">
        <w:rPr>
          <w:rFonts w:ascii="Times New Roman" w:hAnsi="Times New Roman"/>
          <w:sz w:val="18"/>
          <w:szCs w:val="18"/>
        </w:rPr>
        <w:t xml:space="preserve">rispetto </w:t>
      </w:r>
      <w:r w:rsidR="005C3A97" w:rsidRPr="00910CDF">
        <w:rPr>
          <w:rFonts w:ascii="Times New Roman" w:hAnsi="Times New Roman"/>
          <w:sz w:val="18"/>
          <w:szCs w:val="18"/>
        </w:rPr>
        <w:t>dei tempi procedimentali nello svolgimento delle attività a rischio;</w:t>
      </w:r>
    </w:p>
    <w:p w14:paraId="6273491A" w14:textId="5EBD0184" w:rsidR="005C3A97" w:rsidRPr="00910CDF" w:rsidRDefault="005C3A97" w:rsidP="005C3A97">
      <w:pPr>
        <w:pStyle w:val="Paragrafoelenco"/>
        <w:numPr>
          <w:ilvl w:val="0"/>
          <w:numId w:val="6"/>
        </w:numPr>
        <w:autoSpaceDE w:val="0"/>
        <w:autoSpaceDN w:val="0"/>
        <w:adjustRightInd w:val="0"/>
        <w:spacing w:line="360" w:lineRule="auto"/>
        <w:rPr>
          <w:rFonts w:ascii="Times New Roman" w:hAnsi="Times New Roman"/>
          <w:sz w:val="18"/>
          <w:szCs w:val="18"/>
        </w:rPr>
      </w:pPr>
      <w:r w:rsidRPr="00910CDF">
        <w:rPr>
          <w:rFonts w:ascii="Times New Roman" w:hAnsi="Times New Roman"/>
          <w:sz w:val="18"/>
          <w:szCs w:val="18"/>
        </w:rPr>
        <w:t>tipologia, frequenza di eventi o “</w:t>
      </w:r>
      <w:r w:rsidRPr="00910CDF">
        <w:rPr>
          <w:rFonts w:ascii="Times New Roman" w:hAnsi="Times New Roman"/>
          <w:i/>
          <w:sz w:val="18"/>
          <w:szCs w:val="18"/>
        </w:rPr>
        <w:t>pericoli</w:t>
      </w:r>
      <w:r w:rsidRPr="00910CDF">
        <w:rPr>
          <w:rFonts w:ascii="Times New Roman" w:hAnsi="Times New Roman"/>
          <w:sz w:val="18"/>
          <w:szCs w:val="18"/>
        </w:rPr>
        <w:t xml:space="preserve">” di </w:t>
      </w:r>
      <w:r w:rsidR="00EA3303" w:rsidRPr="00910CDF">
        <w:rPr>
          <w:rFonts w:ascii="Times New Roman" w:hAnsi="Times New Roman"/>
          <w:sz w:val="18"/>
          <w:szCs w:val="18"/>
        </w:rPr>
        <w:t xml:space="preserve">eventuali </w:t>
      </w:r>
      <w:r w:rsidRPr="00910CDF">
        <w:rPr>
          <w:rFonts w:ascii="Times New Roman" w:hAnsi="Times New Roman"/>
          <w:sz w:val="18"/>
          <w:szCs w:val="18"/>
        </w:rPr>
        <w:t>comportamenti corruttivi rilevati nel periodo di riferimento, nonché relativi provvedimenti assunti nei confronti del personale;</w:t>
      </w:r>
    </w:p>
    <w:p w14:paraId="7BC85B82" w14:textId="2345A8C6" w:rsidR="005C3A97" w:rsidRPr="00910CDF" w:rsidRDefault="005C3A97" w:rsidP="005C3A97">
      <w:pPr>
        <w:pStyle w:val="Paragrafoelenco"/>
        <w:numPr>
          <w:ilvl w:val="0"/>
          <w:numId w:val="6"/>
        </w:numPr>
        <w:autoSpaceDE w:val="0"/>
        <w:autoSpaceDN w:val="0"/>
        <w:adjustRightInd w:val="0"/>
        <w:spacing w:line="360" w:lineRule="auto"/>
        <w:rPr>
          <w:rFonts w:ascii="Times New Roman" w:hAnsi="Times New Roman"/>
          <w:sz w:val="18"/>
          <w:szCs w:val="18"/>
        </w:rPr>
      </w:pPr>
      <w:r w:rsidRPr="00910CDF">
        <w:rPr>
          <w:rFonts w:ascii="Times New Roman" w:hAnsi="Times New Roman"/>
          <w:sz w:val="18"/>
          <w:szCs w:val="18"/>
        </w:rPr>
        <w:t>rapporti intercorsi con i soggetti esterni.</w:t>
      </w:r>
    </w:p>
    <w:p w14:paraId="0C101B79" w14:textId="77777777" w:rsidR="00EA3303" w:rsidRPr="00910CDF" w:rsidRDefault="00EA3303" w:rsidP="00EA3303">
      <w:pPr>
        <w:spacing w:line="360" w:lineRule="auto"/>
        <w:rPr>
          <w:rFonts w:ascii="Times New Roman" w:hAnsi="Times New Roman" w:cs="Times New Roman"/>
          <w:sz w:val="18"/>
          <w:szCs w:val="18"/>
        </w:rPr>
      </w:pPr>
      <w:proofErr w:type="gramStart"/>
      <w:r w:rsidRPr="00910CDF">
        <w:rPr>
          <w:rFonts w:ascii="Times New Roman" w:hAnsi="Times New Roman" w:cs="Times New Roman"/>
          <w:sz w:val="18"/>
          <w:szCs w:val="18"/>
        </w:rPr>
        <w:t>I responsabili e le tempistiche del monitoraggio,</w:t>
      </w:r>
      <w:proofErr w:type="gramEnd"/>
      <w:r w:rsidRPr="00910CDF">
        <w:rPr>
          <w:rFonts w:ascii="Times New Roman" w:hAnsi="Times New Roman" w:cs="Times New Roman"/>
          <w:sz w:val="18"/>
          <w:szCs w:val="18"/>
        </w:rPr>
        <w:t xml:space="preserve"> sono indicati nella matrice di </w:t>
      </w:r>
      <w:r w:rsidRPr="00910CDF">
        <w:rPr>
          <w:rFonts w:ascii="Times New Roman" w:hAnsi="Times New Roman" w:cs="Times New Roman"/>
          <w:i/>
          <w:iCs/>
          <w:sz w:val="18"/>
          <w:szCs w:val="18"/>
        </w:rPr>
        <w:t xml:space="preserve">risk </w:t>
      </w:r>
      <w:proofErr w:type="spellStart"/>
      <w:r w:rsidRPr="00910CDF">
        <w:rPr>
          <w:rFonts w:ascii="Times New Roman" w:hAnsi="Times New Roman" w:cs="Times New Roman"/>
          <w:i/>
          <w:iCs/>
          <w:sz w:val="18"/>
          <w:szCs w:val="18"/>
        </w:rPr>
        <w:t>assessment</w:t>
      </w:r>
      <w:proofErr w:type="spellEnd"/>
      <w:r w:rsidRPr="00910CDF">
        <w:rPr>
          <w:rFonts w:ascii="Times New Roman" w:hAnsi="Times New Roman" w:cs="Times New Roman"/>
          <w:i/>
          <w:iCs/>
          <w:sz w:val="18"/>
          <w:szCs w:val="18"/>
        </w:rPr>
        <w:t xml:space="preserve"> </w:t>
      </w:r>
      <w:r w:rsidRPr="00910CDF">
        <w:rPr>
          <w:rFonts w:ascii="Times New Roman" w:hAnsi="Times New Roman" w:cs="Times New Roman"/>
          <w:sz w:val="18"/>
          <w:szCs w:val="18"/>
        </w:rPr>
        <w:t xml:space="preserve">allegata al presente PTPCT. </w:t>
      </w:r>
    </w:p>
    <w:p w14:paraId="14D8BEE1" w14:textId="77777777" w:rsidR="00EA3303" w:rsidRPr="00910CDF" w:rsidRDefault="00EA3303" w:rsidP="00EA3303">
      <w:pPr>
        <w:spacing w:line="360" w:lineRule="auto"/>
        <w:rPr>
          <w:rFonts w:ascii="Times New Roman" w:hAnsi="Times New Roman" w:cs="Times New Roman"/>
          <w:sz w:val="18"/>
          <w:szCs w:val="18"/>
        </w:rPr>
      </w:pPr>
      <w:r w:rsidRPr="00910CDF">
        <w:rPr>
          <w:rFonts w:ascii="Times New Roman" w:hAnsi="Times New Roman" w:cs="Times New Roman"/>
          <w:iCs/>
          <w:sz w:val="18"/>
          <w:szCs w:val="18"/>
        </w:rPr>
        <w:t>Il RPCT effettuerà il monitoraggio, possibilmente in due sessioni previste nel mese di giugno e ottobre, delle misure adottate nel Piano, delle aree che risultano maggiorente esposte al rischio corruzione anche se presentano livelli moderati di rischio, attraverso un Auditing interno e la richiesta di Relazioni annuali fornite dai Responsabili /Coordinatori di Settore ALLEGATO 2.</w:t>
      </w:r>
    </w:p>
    <w:p w14:paraId="3EE776C7" w14:textId="50189F8C" w:rsidR="00EA3303" w:rsidRPr="00910CDF" w:rsidRDefault="00EA3303" w:rsidP="00910CDF">
      <w:pPr>
        <w:spacing w:line="360" w:lineRule="auto"/>
        <w:rPr>
          <w:rFonts w:ascii="Times New Roman" w:hAnsi="Times New Roman"/>
          <w:strike/>
          <w:sz w:val="18"/>
          <w:szCs w:val="18"/>
        </w:rPr>
      </w:pPr>
      <w:r w:rsidRPr="00910CDF">
        <w:rPr>
          <w:rFonts w:ascii="Times New Roman" w:hAnsi="Times New Roman" w:cs="Times New Roman"/>
          <w:sz w:val="18"/>
          <w:szCs w:val="18"/>
        </w:rPr>
        <w:t>Nel corso dell’anno 202</w:t>
      </w:r>
      <w:r w:rsidR="00C14967" w:rsidRPr="00910CDF">
        <w:rPr>
          <w:rFonts w:ascii="Times New Roman" w:hAnsi="Times New Roman" w:cs="Times New Roman"/>
          <w:sz w:val="18"/>
          <w:szCs w:val="18"/>
        </w:rPr>
        <w:t>4</w:t>
      </w:r>
      <w:r w:rsidRPr="00910CDF">
        <w:rPr>
          <w:rFonts w:ascii="Times New Roman" w:hAnsi="Times New Roman" w:cs="Times New Roman"/>
          <w:sz w:val="18"/>
          <w:szCs w:val="18"/>
        </w:rPr>
        <w:t xml:space="preserve">, sono state raccolte le Relazioni dei Responsabili ed effettuato </w:t>
      </w:r>
      <w:r w:rsidR="00C54838">
        <w:rPr>
          <w:rFonts w:ascii="Times New Roman" w:hAnsi="Times New Roman" w:cs="Times New Roman"/>
          <w:sz w:val="18"/>
          <w:szCs w:val="18"/>
        </w:rPr>
        <w:t>un</w:t>
      </w:r>
      <w:r w:rsidRPr="00910CDF">
        <w:rPr>
          <w:rFonts w:ascii="Times New Roman" w:hAnsi="Times New Roman" w:cs="Times New Roman"/>
          <w:sz w:val="18"/>
          <w:szCs w:val="18"/>
        </w:rPr>
        <w:t xml:space="preserve"> Audit</w:t>
      </w:r>
      <w:r w:rsidR="00C54838">
        <w:rPr>
          <w:rFonts w:ascii="Times New Roman" w:hAnsi="Times New Roman" w:cs="Times New Roman"/>
          <w:sz w:val="18"/>
          <w:szCs w:val="18"/>
        </w:rPr>
        <w:t xml:space="preserve"> all’ufficio Acquisti e gare</w:t>
      </w:r>
      <w:r w:rsidRPr="00910CDF">
        <w:rPr>
          <w:rFonts w:ascii="Times New Roman" w:hAnsi="Times New Roman" w:cs="Times New Roman"/>
          <w:sz w:val="18"/>
          <w:szCs w:val="18"/>
        </w:rPr>
        <w:t>, allegat</w:t>
      </w:r>
      <w:r w:rsidR="00C54838">
        <w:rPr>
          <w:rFonts w:ascii="Times New Roman" w:hAnsi="Times New Roman" w:cs="Times New Roman"/>
          <w:sz w:val="18"/>
          <w:szCs w:val="18"/>
        </w:rPr>
        <w:t>o</w:t>
      </w:r>
      <w:r w:rsidRPr="00910CDF">
        <w:rPr>
          <w:rFonts w:ascii="Times New Roman" w:hAnsi="Times New Roman" w:cs="Times New Roman"/>
          <w:sz w:val="18"/>
          <w:szCs w:val="18"/>
        </w:rPr>
        <w:t xml:space="preserve"> al presente Piano</w:t>
      </w:r>
      <w:r w:rsidRPr="00910CDF">
        <w:rPr>
          <w:rFonts w:ascii="Times New Roman" w:hAnsi="Times New Roman"/>
          <w:strike/>
          <w:sz w:val="18"/>
          <w:szCs w:val="18"/>
        </w:rPr>
        <w:t>/2022</w:t>
      </w:r>
      <w:r w:rsidR="0004677C" w:rsidRPr="00910CDF">
        <w:rPr>
          <w:rFonts w:ascii="Times New Roman" w:hAnsi="Times New Roman"/>
          <w:strike/>
          <w:sz w:val="18"/>
          <w:szCs w:val="18"/>
        </w:rPr>
        <w:t xml:space="preserve"> </w:t>
      </w:r>
    </w:p>
    <w:p w14:paraId="50C47EAB" w14:textId="77777777" w:rsidR="00EA3303" w:rsidRPr="00910CDF" w:rsidRDefault="00EA3303" w:rsidP="00EA3303">
      <w:pPr>
        <w:pStyle w:val="Paragrafoelenco"/>
        <w:numPr>
          <w:ilvl w:val="0"/>
          <w:numId w:val="60"/>
        </w:numPr>
        <w:spacing w:line="360" w:lineRule="auto"/>
        <w:rPr>
          <w:rFonts w:ascii="Times New Roman" w:eastAsiaTheme="minorEastAsia" w:hAnsi="Times New Roman"/>
          <w:strike/>
          <w:sz w:val="18"/>
          <w:szCs w:val="18"/>
        </w:rPr>
      </w:pPr>
      <w:r w:rsidRPr="00910CDF">
        <w:rPr>
          <w:rFonts w:ascii="Times New Roman" w:eastAsiaTheme="minorEastAsia" w:hAnsi="Times New Roman"/>
          <w:strike/>
          <w:sz w:val="18"/>
          <w:szCs w:val="18"/>
        </w:rPr>
        <w:t>Area Cimiteriale in data 30/04/2022</w:t>
      </w:r>
    </w:p>
    <w:p w14:paraId="1D3C3FD0" w14:textId="77777777" w:rsidR="00EA3303" w:rsidRPr="00910CDF" w:rsidRDefault="00EA3303" w:rsidP="00EA3303">
      <w:pPr>
        <w:pStyle w:val="Paragrafoelenco"/>
        <w:numPr>
          <w:ilvl w:val="0"/>
          <w:numId w:val="60"/>
        </w:numPr>
        <w:spacing w:line="360" w:lineRule="auto"/>
        <w:rPr>
          <w:rFonts w:ascii="Times New Roman" w:eastAsiaTheme="minorEastAsia" w:hAnsi="Times New Roman"/>
          <w:strike/>
          <w:sz w:val="18"/>
          <w:szCs w:val="18"/>
        </w:rPr>
      </w:pPr>
      <w:r w:rsidRPr="00910CDF">
        <w:rPr>
          <w:rFonts w:ascii="Times New Roman" w:eastAsiaTheme="minorEastAsia" w:hAnsi="Times New Roman"/>
          <w:strike/>
          <w:sz w:val="18"/>
          <w:szCs w:val="18"/>
        </w:rPr>
        <w:t xml:space="preserve">Area Verde </w:t>
      </w:r>
      <w:proofErr w:type="spellStart"/>
      <w:r w:rsidRPr="00910CDF">
        <w:rPr>
          <w:rFonts w:ascii="Times New Roman" w:eastAsiaTheme="minorEastAsia" w:hAnsi="Times New Roman"/>
          <w:strike/>
          <w:sz w:val="18"/>
          <w:szCs w:val="18"/>
        </w:rPr>
        <w:t>Dezanzarizzazione</w:t>
      </w:r>
      <w:proofErr w:type="spellEnd"/>
      <w:r w:rsidRPr="00910CDF">
        <w:rPr>
          <w:rFonts w:ascii="Times New Roman" w:eastAsiaTheme="minorEastAsia" w:hAnsi="Times New Roman"/>
          <w:strike/>
          <w:sz w:val="18"/>
          <w:szCs w:val="18"/>
        </w:rPr>
        <w:t xml:space="preserve"> Disinfezione e Derattizzazione in data 30/04/2022 </w:t>
      </w:r>
    </w:p>
    <w:p w14:paraId="2B68D24D" w14:textId="77777777" w:rsidR="00EA3303" w:rsidRPr="00910CDF" w:rsidRDefault="00EA3303" w:rsidP="00EA3303">
      <w:pPr>
        <w:pStyle w:val="Paragrafoelenco"/>
        <w:numPr>
          <w:ilvl w:val="0"/>
          <w:numId w:val="60"/>
        </w:numPr>
        <w:spacing w:line="360" w:lineRule="auto"/>
        <w:rPr>
          <w:rFonts w:ascii="Times New Roman" w:eastAsiaTheme="minorEastAsia" w:hAnsi="Times New Roman"/>
          <w:strike/>
          <w:sz w:val="18"/>
          <w:szCs w:val="18"/>
        </w:rPr>
      </w:pPr>
      <w:r w:rsidRPr="00910CDF">
        <w:rPr>
          <w:rFonts w:ascii="Times New Roman" w:eastAsiaTheme="minorEastAsia" w:hAnsi="Times New Roman"/>
          <w:strike/>
          <w:sz w:val="18"/>
          <w:szCs w:val="18"/>
        </w:rPr>
        <w:t>Area Amministrativa per i Flussi finanziari in data 30/11/2022</w:t>
      </w:r>
    </w:p>
    <w:p w14:paraId="7887697E" w14:textId="2FC0C742" w:rsidR="00EA3303" w:rsidRPr="00910CDF" w:rsidRDefault="00EA3303" w:rsidP="00EA3303">
      <w:pPr>
        <w:autoSpaceDE w:val="0"/>
        <w:autoSpaceDN w:val="0"/>
        <w:adjustRightInd w:val="0"/>
        <w:spacing w:line="360" w:lineRule="auto"/>
        <w:rPr>
          <w:rFonts w:ascii="Times New Roman" w:hAnsi="Times New Roman" w:cs="Times New Roman"/>
          <w:sz w:val="18"/>
          <w:szCs w:val="18"/>
        </w:rPr>
      </w:pPr>
      <w:bookmarkStart w:id="83" w:name="_Hlk130981273"/>
      <w:r w:rsidRPr="00910CDF">
        <w:rPr>
          <w:rFonts w:ascii="Times New Roman" w:hAnsi="Times New Roman" w:cs="Times New Roman"/>
          <w:sz w:val="18"/>
          <w:szCs w:val="18"/>
        </w:rPr>
        <w:t>Alla luce delle risultanze de</w:t>
      </w:r>
      <w:r w:rsidR="00C54838">
        <w:rPr>
          <w:rFonts w:ascii="Times New Roman" w:hAnsi="Times New Roman" w:cs="Times New Roman"/>
          <w:sz w:val="18"/>
          <w:szCs w:val="18"/>
        </w:rPr>
        <w:t>l</w:t>
      </w:r>
      <w:r w:rsidRPr="00910CDF">
        <w:rPr>
          <w:rFonts w:ascii="Times New Roman" w:hAnsi="Times New Roman" w:cs="Times New Roman"/>
          <w:sz w:val="18"/>
          <w:szCs w:val="18"/>
        </w:rPr>
        <w:t xml:space="preserve"> </w:t>
      </w:r>
      <w:proofErr w:type="gramStart"/>
      <w:r w:rsidRPr="00910CDF">
        <w:rPr>
          <w:rFonts w:ascii="Times New Roman" w:hAnsi="Times New Roman" w:cs="Times New Roman"/>
          <w:sz w:val="18"/>
          <w:szCs w:val="18"/>
        </w:rPr>
        <w:t>predett</w:t>
      </w:r>
      <w:r w:rsidR="00C54838">
        <w:rPr>
          <w:rFonts w:ascii="Times New Roman" w:hAnsi="Times New Roman" w:cs="Times New Roman"/>
          <w:sz w:val="18"/>
          <w:szCs w:val="18"/>
        </w:rPr>
        <w:t>o</w:t>
      </w:r>
      <w:proofErr w:type="gramEnd"/>
      <w:r w:rsidRPr="00910CDF">
        <w:rPr>
          <w:rFonts w:ascii="Times New Roman" w:hAnsi="Times New Roman" w:cs="Times New Roman"/>
          <w:sz w:val="18"/>
          <w:szCs w:val="18"/>
        </w:rPr>
        <w:t xml:space="preserve"> audit, è emerso </w:t>
      </w:r>
      <w:r w:rsidR="003E107B" w:rsidRPr="00910CDF">
        <w:rPr>
          <w:rFonts w:ascii="Times New Roman" w:hAnsi="Times New Roman" w:cs="Times New Roman"/>
          <w:sz w:val="18"/>
          <w:szCs w:val="18"/>
        </w:rPr>
        <w:t>che CMV Servizi si attiene a quanto indicato nelle procedure in essere.</w:t>
      </w:r>
    </w:p>
    <w:bookmarkEnd w:id="83"/>
    <w:p w14:paraId="30D554AB" w14:textId="0D9AAB88" w:rsidR="00C42847" w:rsidRPr="00910CDF" w:rsidRDefault="00EA3303" w:rsidP="00C42847">
      <w:pPr>
        <w:spacing w:line="360" w:lineRule="auto"/>
        <w:rPr>
          <w:rFonts w:ascii="Times New Roman" w:hAnsi="Times New Roman" w:cs="Times New Roman"/>
          <w:sz w:val="18"/>
          <w:szCs w:val="18"/>
        </w:rPr>
      </w:pPr>
      <w:r w:rsidRPr="00910CDF">
        <w:rPr>
          <w:rFonts w:ascii="Times New Roman" w:hAnsi="Times New Roman" w:cs="Times New Roman"/>
          <w:sz w:val="18"/>
          <w:szCs w:val="18"/>
        </w:rPr>
        <w:t>Il RPCT</w:t>
      </w:r>
      <w:r w:rsidR="00C42847" w:rsidRPr="00910CDF">
        <w:rPr>
          <w:rFonts w:ascii="Times New Roman" w:hAnsi="Times New Roman" w:cs="Times New Roman"/>
          <w:sz w:val="18"/>
          <w:szCs w:val="18"/>
        </w:rPr>
        <w:t>, inoltre, opera in coordinamento con l’Organismo di Vigilanza ex Dlgs 231/2001, attraverso incontri e monitoraggi congiunti e scambio di informazioni e reports; in particolare, i Flussi informativi quadrimestrali trasmessi nell’anno 202</w:t>
      </w:r>
      <w:r w:rsidR="0004677C" w:rsidRPr="00910CDF">
        <w:rPr>
          <w:rFonts w:ascii="Times New Roman" w:hAnsi="Times New Roman" w:cs="Times New Roman"/>
          <w:sz w:val="18"/>
          <w:szCs w:val="18"/>
        </w:rPr>
        <w:t xml:space="preserve">3 </w:t>
      </w:r>
      <w:r w:rsidR="00C42847" w:rsidRPr="00910CDF">
        <w:rPr>
          <w:rFonts w:ascii="Times New Roman" w:hAnsi="Times New Roman" w:cs="Times New Roman"/>
          <w:sz w:val="18"/>
          <w:szCs w:val="18"/>
        </w:rPr>
        <w:t xml:space="preserve">riguardo l’operatività della società per i vari settori sono stati oggetto di esame congiunto. </w:t>
      </w:r>
    </w:p>
    <w:p w14:paraId="0CCC8211" w14:textId="2DBFA474" w:rsidR="00C42847" w:rsidRPr="00910CDF" w:rsidRDefault="00EA3303" w:rsidP="00EA3303">
      <w:pPr>
        <w:pStyle w:val="Paragrafoelenco"/>
        <w:spacing w:line="360" w:lineRule="auto"/>
        <w:ind w:left="0"/>
        <w:rPr>
          <w:rFonts w:ascii="Times New Roman" w:hAnsi="Times New Roman"/>
          <w:sz w:val="18"/>
          <w:szCs w:val="18"/>
        </w:rPr>
      </w:pPr>
      <w:r w:rsidRPr="00910CDF">
        <w:rPr>
          <w:rFonts w:ascii="Times New Roman" w:hAnsi="Times New Roman"/>
          <w:sz w:val="18"/>
          <w:szCs w:val="18"/>
        </w:rPr>
        <w:t xml:space="preserve">Si dà atto, </w:t>
      </w:r>
      <w:r w:rsidR="00C42847" w:rsidRPr="00910CDF">
        <w:rPr>
          <w:rFonts w:ascii="Times New Roman" w:hAnsi="Times New Roman"/>
          <w:sz w:val="18"/>
          <w:szCs w:val="18"/>
        </w:rPr>
        <w:t>infine</w:t>
      </w:r>
      <w:r w:rsidRPr="00910CDF">
        <w:rPr>
          <w:rFonts w:ascii="Times New Roman" w:hAnsi="Times New Roman"/>
          <w:sz w:val="18"/>
          <w:szCs w:val="18"/>
        </w:rPr>
        <w:t xml:space="preserve">, che la RPCT, nel proprio ruolo di Segretaria </w:t>
      </w:r>
      <w:r w:rsidR="0004677C" w:rsidRPr="00910CDF">
        <w:rPr>
          <w:rFonts w:ascii="Times New Roman" w:hAnsi="Times New Roman"/>
          <w:sz w:val="18"/>
          <w:szCs w:val="18"/>
        </w:rPr>
        <w:t>Generale</w:t>
      </w:r>
      <w:r w:rsidRPr="00910CDF">
        <w:rPr>
          <w:rFonts w:ascii="Times New Roman" w:hAnsi="Times New Roman"/>
          <w:sz w:val="18"/>
          <w:szCs w:val="18"/>
        </w:rPr>
        <w:t>, effettua un monitoraggio continuo sugli atti della Società</w:t>
      </w:r>
      <w:r w:rsidR="0004677C" w:rsidRPr="00910CDF">
        <w:rPr>
          <w:rFonts w:ascii="Times New Roman" w:hAnsi="Times New Roman"/>
          <w:sz w:val="18"/>
          <w:szCs w:val="18"/>
        </w:rPr>
        <w:t xml:space="preserve"> ed i</w:t>
      </w:r>
      <w:r w:rsidR="00C42847" w:rsidRPr="00910CDF">
        <w:rPr>
          <w:rFonts w:ascii="Times New Roman" w:eastAsiaTheme="minorEastAsia" w:hAnsi="Times New Roman"/>
          <w:sz w:val="18"/>
          <w:szCs w:val="18"/>
        </w:rPr>
        <w:t xml:space="preserve"> risultati del monitoraggio vengono posti a base della nuova programmazione anticorruzione in sede aggiornamento del Piano triennale. </w:t>
      </w:r>
    </w:p>
    <w:p w14:paraId="1EADD597" w14:textId="058E229F" w:rsidR="0004677C" w:rsidRPr="00910CDF" w:rsidRDefault="00C42847" w:rsidP="00910CDF">
      <w:pPr>
        <w:pStyle w:val="Paragrafoelenco"/>
        <w:spacing w:line="360" w:lineRule="auto"/>
        <w:ind w:left="0"/>
      </w:pPr>
      <w:r w:rsidRPr="00910CDF">
        <w:rPr>
          <w:rFonts w:ascii="Times New Roman" w:eastAsiaTheme="minorEastAsia" w:hAnsi="Times New Roman"/>
          <w:sz w:val="18"/>
          <w:szCs w:val="18"/>
        </w:rPr>
        <w:t xml:space="preserve">Inoltre, </w:t>
      </w:r>
      <w:r w:rsidR="005C3A97" w:rsidRPr="00910CDF">
        <w:rPr>
          <w:rFonts w:ascii="Times New Roman" w:eastAsiaTheme="minorEastAsia" w:hAnsi="Times New Roman"/>
          <w:sz w:val="18"/>
          <w:szCs w:val="18"/>
        </w:rPr>
        <w:t>le informazioni raccolte</w:t>
      </w:r>
      <w:r w:rsidRPr="00910CDF">
        <w:rPr>
          <w:rFonts w:ascii="Times New Roman" w:eastAsiaTheme="minorEastAsia" w:hAnsi="Times New Roman"/>
          <w:sz w:val="18"/>
          <w:szCs w:val="18"/>
        </w:rPr>
        <w:t xml:space="preserve"> vengono riportate annualmente nella </w:t>
      </w:r>
      <w:r w:rsidR="0004677C" w:rsidRPr="00910CDF">
        <w:rPr>
          <w:rFonts w:ascii="Times New Roman" w:eastAsiaTheme="minorEastAsia" w:hAnsi="Times New Roman"/>
          <w:sz w:val="18"/>
          <w:szCs w:val="18"/>
        </w:rPr>
        <w:t>R</w:t>
      </w:r>
      <w:r w:rsidR="005C3A97" w:rsidRPr="00910CDF">
        <w:rPr>
          <w:rFonts w:ascii="Times New Roman" w:eastAsiaTheme="minorEastAsia" w:hAnsi="Times New Roman"/>
          <w:sz w:val="18"/>
          <w:szCs w:val="18"/>
        </w:rPr>
        <w:t xml:space="preserve">elazione </w:t>
      </w:r>
      <w:r w:rsidRPr="00910CDF">
        <w:rPr>
          <w:rFonts w:ascii="Times New Roman" w:eastAsiaTheme="minorEastAsia" w:hAnsi="Times New Roman"/>
          <w:sz w:val="18"/>
          <w:szCs w:val="18"/>
        </w:rPr>
        <w:t xml:space="preserve">annuale del RPCT </w:t>
      </w:r>
      <w:r w:rsidR="005C3A97" w:rsidRPr="00910CDF">
        <w:rPr>
          <w:rFonts w:ascii="Times New Roman" w:eastAsiaTheme="minorEastAsia" w:hAnsi="Times New Roman"/>
          <w:sz w:val="18"/>
          <w:szCs w:val="18"/>
        </w:rPr>
        <w:t xml:space="preserve">sull’efficacia delle misure di prevenzione adottate, ai sensi dell’art. 1 c. 14 L. 190/2012 che costituisce la base per l’emanazione del nuovo PTPCT. Tale relazione annuale </w:t>
      </w:r>
      <w:r w:rsidR="00EA3303" w:rsidRPr="00910CDF">
        <w:rPr>
          <w:rFonts w:ascii="Times New Roman" w:eastAsiaTheme="minorEastAsia" w:hAnsi="Times New Roman"/>
          <w:sz w:val="18"/>
          <w:szCs w:val="18"/>
        </w:rPr>
        <w:t xml:space="preserve">viene </w:t>
      </w:r>
      <w:r w:rsidR="005C3A97" w:rsidRPr="00910CDF">
        <w:rPr>
          <w:rFonts w:ascii="Times New Roman" w:eastAsiaTheme="minorEastAsia" w:hAnsi="Times New Roman"/>
          <w:sz w:val="18"/>
          <w:szCs w:val="18"/>
        </w:rPr>
        <w:t xml:space="preserve">trasmessa </w:t>
      </w:r>
      <w:r w:rsidR="00EA3303" w:rsidRPr="00910CDF">
        <w:rPr>
          <w:rFonts w:ascii="Times New Roman" w:eastAsiaTheme="minorEastAsia" w:hAnsi="Times New Roman"/>
          <w:sz w:val="18"/>
          <w:szCs w:val="18"/>
        </w:rPr>
        <w:t xml:space="preserve">annualmente </w:t>
      </w:r>
      <w:r w:rsidR="005C3A97" w:rsidRPr="00910CDF">
        <w:rPr>
          <w:rFonts w:ascii="Times New Roman" w:eastAsiaTheme="minorEastAsia" w:hAnsi="Times New Roman"/>
          <w:sz w:val="18"/>
          <w:szCs w:val="18"/>
        </w:rPr>
        <w:t>all’organo amministrativo della Società e pubblicata sul sito istituzionale di C.M.V. Servizi S.r.l.</w:t>
      </w:r>
      <w:bookmarkStart w:id="84" w:name="_Toc68110910"/>
    </w:p>
    <w:p w14:paraId="79B629BE" w14:textId="38D2E18A" w:rsidR="00ED5032" w:rsidRPr="00910CDF" w:rsidRDefault="004B26F2" w:rsidP="00443E57">
      <w:pPr>
        <w:pStyle w:val="Titolo1"/>
        <w:rPr>
          <w:rFonts w:ascii="Times New Roman" w:hAnsi="Times New Roman" w:cs="Times New Roman"/>
          <w:sz w:val="18"/>
          <w:szCs w:val="18"/>
        </w:rPr>
      </w:pPr>
      <w:r w:rsidRPr="00910CDF">
        <w:rPr>
          <w:rFonts w:ascii="Times New Roman" w:hAnsi="Times New Roman" w:cs="Times New Roman"/>
          <w:sz w:val="18"/>
          <w:szCs w:val="18"/>
        </w:rPr>
        <w:t xml:space="preserve"> </w:t>
      </w:r>
      <w:proofErr w:type="gramStart"/>
      <w:r w:rsidRPr="00910CDF">
        <w:rPr>
          <w:rFonts w:ascii="Times New Roman" w:hAnsi="Times New Roman" w:cs="Times New Roman"/>
          <w:sz w:val="18"/>
          <w:szCs w:val="18"/>
        </w:rPr>
        <w:t>TRASPARENZA  (</w:t>
      </w:r>
      <w:proofErr w:type="gramEnd"/>
      <w:r w:rsidRPr="00910CDF">
        <w:rPr>
          <w:rFonts w:ascii="Times New Roman" w:hAnsi="Times New Roman" w:cs="Times New Roman"/>
          <w:sz w:val="18"/>
          <w:szCs w:val="18"/>
        </w:rPr>
        <w:t xml:space="preserve">d.lgs. 14 MARZO 2013 n. 33 e </w:t>
      </w:r>
      <w:proofErr w:type="spellStart"/>
      <w:r w:rsidRPr="00910CDF">
        <w:rPr>
          <w:rFonts w:ascii="Times New Roman" w:hAnsi="Times New Roman" w:cs="Times New Roman"/>
          <w:sz w:val="18"/>
          <w:szCs w:val="18"/>
        </w:rPr>
        <w:t>s.m.i.</w:t>
      </w:r>
      <w:proofErr w:type="spellEnd"/>
      <w:r w:rsidRPr="00910CDF">
        <w:rPr>
          <w:rFonts w:ascii="Times New Roman" w:hAnsi="Times New Roman" w:cs="Times New Roman"/>
          <w:sz w:val="18"/>
          <w:szCs w:val="18"/>
        </w:rPr>
        <w:t>)</w:t>
      </w:r>
      <w:bookmarkEnd w:id="84"/>
    </w:p>
    <w:p w14:paraId="5C6C4B7E" w14:textId="77777777" w:rsidR="00ED5032" w:rsidRPr="00910CDF" w:rsidRDefault="00ED5032" w:rsidP="00ED5032">
      <w:pPr>
        <w:autoSpaceDE w:val="0"/>
        <w:autoSpaceDN w:val="0"/>
        <w:adjustRightInd w:val="0"/>
        <w:rPr>
          <w:rFonts w:ascii="Times New Roman" w:hAnsi="Times New Roman" w:cs="Times New Roman"/>
          <w:b/>
          <w:bCs/>
          <w:sz w:val="18"/>
          <w:szCs w:val="18"/>
        </w:rPr>
      </w:pPr>
    </w:p>
    <w:p w14:paraId="41990926" w14:textId="28DC1866" w:rsidR="00ED5032" w:rsidRPr="00910CDF" w:rsidRDefault="00ED5032" w:rsidP="00ED5032">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b/>
          <w:sz w:val="18"/>
          <w:szCs w:val="18"/>
        </w:rPr>
        <w:t>CMV Servizi s.r.l.,</w:t>
      </w:r>
      <w:r w:rsidRPr="00910CDF">
        <w:rPr>
          <w:rFonts w:ascii="Times New Roman" w:hAnsi="Times New Roman" w:cs="Times New Roman"/>
          <w:sz w:val="18"/>
          <w:szCs w:val="18"/>
        </w:rPr>
        <w:t xml:space="preserve"> nell’ottica della </w:t>
      </w:r>
      <w:r w:rsidR="0004677C" w:rsidRPr="00910CDF">
        <w:rPr>
          <w:rFonts w:ascii="Times New Roman" w:hAnsi="Times New Roman" w:cs="Times New Roman"/>
          <w:sz w:val="18"/>
          <w:szCs w:val="18"/>
        </w:rPr>
        <w:t>t</w:t>
      </w:r>
      <w:r w:rsidRPr="00910CDF">
        <w:rPr>
          <w:rFonts w:ascii="Times New Roman" w:hAnsi="Times New Roman" w:cs="Times New Roman"/>
          <w:sz w:val="18"/>
          <w:szCs w:val="18"/>
        </w:rPr>
        <w:t xml:space="preserve">rasparenza e della </w:t>
      </w:r>
      <w:r w:rsidR="0004677C" w:rsidRPr="00910CDF">
        <w:rPr>
          <w:rFonts w:ascii="Times New Roman" w:hAnsi="Times New Roman" w:cs="Times New Roman"/>
          <w:sz w:val="18"/>
          <w:szCs w:val="18"/>
        </w:rPr>
        <w:t>p</w:t>
      </w:r>
      <w:r w:rsidRPr="00910CDF">
        <w:rPr>
          <w:rFonts w:ascii="Times New Roman" w:hAnsi="Times New Roman" w:cs="Times New Roman"/>
          <w:sz w:val="18"/>
          <w:szCs w:val="18"/>
        </w:rPr>
        <w:t xml:space="preserve">artecipazione, pubblica sul proprio sito istituzionale, a partire dal 2013 </w:t>
      </w:r>
      <w:r w:rsidR="00904C68" w:rsidRPr="00910CDF">
        <w:rPr>
          <w:rFonts w:ascii="Times New Roman" w:hAnsi="Times New Roman" w:cs="Times New Roman"/>
          <w:sz w:val="18"/>
          <w:szCs w:val="18"/>
        </w:rPr>
        <w:t>tutti i dati, documenti ed informazioni rich</w:t>
      </w:r>
      <w:r w:rsidR="0072468F" w:rsidRPr="00910CDF">
        <w:rPr>
          <w:rFonts w:ascii="Times New Roman" w:hAnsi="Times New Roman" w:cs="Times New Roman"/>
          <w:sz w:val="18"/>
          <w:szCs w:val="18"/>
        </w:rPr>
        <w:t>ie</w:t>
      </w:r>
      <w:r w:rsidR="00904C68" w:rsidRPr="00910CDF">
        <w:rPr>
          <w:rFonts w:ascii="Times New Roman" w:hAnsi="Times New Roman" w:cs="Times New Roman"/>
          <w:sz w:val="18"/>
          <w:szCs w:val="18"/>
        </w:rPr>
        <w:t>sti dal D</w:t>
      </w:r>
      <w:r w:rsidR="0072468F" w:rsidRPr="00910CDF">
        <w:rPr>
          <w:rFonts w:ascii="Times New Roman" w:hAnsi="Times New Roman" w:cs="Times New Roman"/>
          <w:sz w:val="18"/>
          <w:szCs w:val="18"/>
        </w:rPr>
        <w:t>. L</w:t>
      </w:r>
      <w:r w:rsidR="00904C68" w:rsidRPr="00910CDF">
        <w:rPr>
          <w:rFonts w:ascii="Times New Roman" w:hAnsi="Times New Roman" w:cs="Times New Roman"/>
          <w:sz w:val="18"/>
          <w:szCs w:val="18"/>
        </w:rPr>
        <w:t xml:space="preserve">gs 33/2013. </w:t>
      </w:r>
      <w:r w:rsidRPr="00910CDF">
        <w:rPr>
          <w:rFonts w:ascii="Times New Roman" w:hAnsi="Times New Roman" w:cs="Times New Roman"/>
          <w:sz w:val="18"/>
          <w:szCs w:val="18"/>
        </w:rPr>
        <w:t>I dati sono in continua implementazione e l'obbiettivo è il raggiungimento degli standard di qualità necessari per un effettivo controllo sociale.</w:t>
      </w:r>
    </w:p>
    <w:p w14:paraId="2700D19F" w14:textId="77777777" w:rsidR="00ED5032" w:rsidRPr="00910CDF" w:rsidRDefault="00ED5032" w:rsidP="00ED5032">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Questo si lega al miglioramento continuo delle performance dei singoli uffici, che puntano ad una maggior strutturazione della Società.</w:t>
      </w:r>
    </w:p>
    <w:p w14:paraId="657679EE" w14:textId="77777777" w:rsidR="00ED5032" w:rsidRPr="00910CDF" w:rsidRDefault="00ED5032" w:rsidP="00ED5032">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CMV Servizi s.r.l. infatti ha sempre voluto assicurare:</w:t>
      </w:r>
    </w:p>
    <w:p w14:paraId="0D309002" w14:textId="77777777" w:rsidR="00ED5032" w:rsidRPr="00910CDF" w:rsidRDefault="00ED5032" w:rsidP="00ED5032">
      <w:pPr>
        <w:spacing w:line="360" w:lineRule="auto"/>
        <w:rPr>
          <w:rFonts w:ascii="Times New Roman" w:hAnsi="Times New Roman" w:cs="Times New Roman"/>
          <w:sz w:val="18"/>
          <w:szCs w:val="18"/>
        </w:rPr>
      </w:pPr>
      <w:r w:rsidRPr="00910CDF">
        <w:rPr>
          <w:rFonts w:ascii="Times New Roman" w:hAnsi="Times New Roman" w:cs="Times New Roman"/>
          <w:sz w:val="18"/>
          <w:szCs w:val="18"/>
        </w:rPr>
        <w:t>- la trasparenza e l’efficienza dei contenuti e dei servizi offerti sul web,</w:t>
      </w:r>
    </w:p>
    <w:p w14:paraId="1B114976" w14:textId="77777777" w:rsidR="00ED5032" w:rsidRPr="00910CDF" w:rsidRDefault="00ED5032" w:rsidP="00ED5032">
      <w:pPr>
        <w:spacing w:line="360" w:lineRule="auto"/>
        <w:ind w:left="180" w:hanging="180"/>
        <w:rPr>
          <w:rFonts w:ascii="Times New Roman" w:hAnsi="Times New Roman" w:cs="Times New Roman"/>
          <w:sz w:val="18"/>
          <w:szCs w:val="18"/>
        </w:rPr>
      </w:pPr>
      <w:r w:rsidRPr="00910CDF">
        <w:rPr>
          <w:rFonts w:ascii="Times New Roman" w:hAnsi="Times New Roman" w:cs="Times New Roman"/>
          <w:sz w:val="18"/>
          <w:szCs w:val="18"/>
        </w:rPr>
        <w:t xml:space="preserve">- l’individuazione degli adempimenti necessari, le modalità di diffusione, i divieti e preservare le aree di discrezionalità; </w:t>
      </w:r>
    </w:p>
    <w:p w14:paraId="013BF835" w14:textId="77777777" w:rsidR="00ED5032" w:rsidRPr="00910CDF" w:rsidRDefault="00ED5032" w:rsidP="00ED5032">
      <w:pPr>
        <w:spacing w:line="360" w:lineRule="auto"/>
        <w:ind w:left="180" w:hanging="180"/>
        <w:rPr>
          <w:rFonts w:ascii="Times New Roman" w:hAnsi="Times New Roman" w:cs="Times New Roman"/>
          <w:sz w:val="18"/>
          <w:szCs w:val="18"/>
        </w:rPr>
      </w:pPr>
      <w:r w:rsidRPr="00910CDF">
        <w:rPr>
          <w:rFonts w:ascii="Times New Roman" w:hAnsi="Times New Roman" w:cs="Times New Roman"/>
          <w:sz w:val="18"/>
          <w:szCs w:val="18"/>
        </w:rPr>
        <w:t>- la strutturazione degli uffici con adeguati strumenti operativi per il corretto assolvimento degli obblighi con il minor impiego di risorse possibili;</w:t>
      </w:r>
    </w:p>
    <w:p w14:paraId="74ADAF8A" w14:textId="77777777" w:rsidR="00ED5032" w:rsidRPr="00910CDF" w:rsidRDefault="00ED5032" w:rsidP="00ED5032">
      <w:pPr>
        <w:spacing w:line="360" w:lineRule="auto"/>
        <w:ind w:left="180" w:hanging="180"/>
        <w:rPr>
          <w:rFonts w:ascii="Times New Roman" w:hAnsi="Times New Roman" w:cs="Times New Roman"/>
          <w:sz w:val="18"/>
          <w:szCs w:val="18"/>
        </w:rPr>
      </w:pPr>
      <w:r w:rsidRPr="00910CDF">
        <w:rPr>
          <w:rFonts w:ascii="Times New Roman" w:hAnsi="Times New Roman" w:cs="Times New Roman"/>
          <w:sz w:val="18"/>
          <w:szCs w:val="18"/>
        </w:rPr>
        <w:t>- l’adempimento della normativa al fine di evitare le pesanti sanzioni e responsabilità.</w:t>
      </w:r>
    </w:p>
    <w:p w14:paraId="5CB0097B" w14:textId="513A515D" w:rsidR="00ED5032" w:rsidRPr="00910CDF" w:rsidRDefault="00520C0C" w:rsidP="00ED5032">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L</w:t>
      </w:r>
      <w:r w:rsidR="00ED5032" w:rsidRPr="00910CDF">
        <w:rPr>
          <w:rFonts w:ascii="Times New Roman" w:hAnsi="Times New Roman" w:cs="Times New Roman"/>
          <w:sz w:val="18"/>
          <w:szCs w:val="18"/>
        </w:rPr>
        <w:t xml:space="preserve">a </w:t>
      </w:r>
      <w:r w:rsidRPr="00910CDF">
        <w:rPr>
          <w:rFonts w:ascii="Times New Roman" w:hAnsi="Times New Roman" w:cs="Times New Roman"/>
          <w:sz w:val="18"/>
          <w:szCs w:val="18"/>
        </w:rPr>
        <w:t>d</w:t>
      </w:r>
      <w:r w:rsidR="00ED5032" w:rsidRPr="00910CDF">
        <w:rPr>
          <w:rFonts w:ascii="Times New Roman" w:hAnsi="Times New Roman" w:cs="Times New Roman"/>
          <w:sz w:val="18"/>
          <w:szCs w:val="18"/>
        </w:rPr>
        <w:t xml:space="preserve">elibera </w:t>
      </w:r>
      <w:r w:rsidRPr="00910CDF">
        <w:rPr>
          <w:rFonts w:ascii="Times New Roman" w:hAnsi="Times New Roman" w:cs="Times New Roman"/>
          <w:sz w:val="18"/>
          <w:szCs w:val="18"/>
        </w:rPr>
        <w:t xml:space="preserve">ANAC </w:t>
      </w:r>
      <w:r w:rsidR="00ED5032" w:rsidRPr="00910CDF">
        <w:rPr>
          <w:rFonts w:ascii="Times New Roman" w:hAnsi="Times New Roman" w:cs="Times New Roman"/>
          <w:sz w:val="18"/>
          <w:szCs w:val="18"/>
        </w:rPr>
        <w:t>n. 1134/2017 ha chiarito gli obblighi in materia di trasparenza e di accesso civico gravanti sulle società ed enti di diritto privato controllati e partecipati dalla pubblica amministrazione.</w:t>
      </w:r>
    </w:p>
    <w:p w14:paraId="4550344D" w14:textId="1EA0CAA3" w:rsidR="00C42847" w:rsidRPr="00910CDF" w:rsidRDefault="00C42847" w:rsidP="00ED5032">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La predetta delibera è da considerarsi integrata, per la </w:t>
      </w:r>
      <w:proofErr w:type="gramStart"/>
      <w:r w:rsidRPr="00910CDF">
        <w:rPr>
          <w:rFonts w:ascii="Times New Roman" w:hAnsi="Times New Roman" w:cs="Times New Roman"/>
          <w:sz w:val="18"/>
          <w:szCs w:val="18"/>
        </w:rPr>
        <w:t>sotto-sezione</w:t>
      </w:r>
      <w:proofErr w:type="gramEnd"/>
      <w:r w:rsidRPr="00910CDF">
        <w:rPr>
          <w:rFonts w:ascii="Times New Roman" w:hAnsi="Times New Roman" w:cs="Times New Roman"/>
          <w:sz w:val="18"/>
          <w:szCs w:val="18"/>
        </w:rPr>
        <w:t xml:space="preserve"> “Bandi di gara e contratti” dalla griglia di cui all’Allegato n. 9 PNA 2022, che verrà pertanto aggiornata ed implementata nel corso del 202</w:t>
      </w:r>
      <w:r w:rsidR="0004677C" w:rsidRPr="00910CDF">
        <w:rPr>
          <w:rFonts w:ascii="Times New Roman" w:hAnsi="Times New Roman" w:cs="Times New Roman"/>
          <w:sz w:val="18"/>
          <w:szCs w:val="18"/>
        </w:rPr>
        <w:t>4</w:t>
      </w:r>
      <w:r w:rsidRPr="00910CDF">
        <w:rPr>
          <w:rFonts w:ascii="Times New Roman" w:hAnsi="Times New Roman" w:cs="Times New Roman"/>
          <w:sz w:val="18"/>
          <w:szCs w:val="18"/>
        </w:rPr>
        <w:t xml:space="preserve"> (si veda tabella obiettivi PTPCT);</w:t>
      </w:r>
    </w:p>
    <w:p w14:paraId="29C6DA26" w14:textId="237549AC" w:rsidR="00ED5032" w:rsidRPr="00910CDF" w:rsidRDefault="00520C0C" w:rsidP="00ED5032">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lastRenderedPageBreak/>
        <w:t xml:space="preserve">CMV Servizi </w:t>
      </w:r>
      <w:proofErr w:type="gramStart"/>
      <w:r w:rsidRPr="00910CDF">
        <w:rPr>
          <w:rFonts w:ascii="Times New Roman" w:hAnsi="Times New Roman" w:cs="Times New Roman"/>
          <w:sz w:val="18"/>
          <w:szCs w:val="18"/>
        </w:rPr>
        <w:t xml:space="preserve">ha </w:t>
      </w:r>
      <w:r w:rsidR="005C3A97" w:rsidRPr="00910CDF">
        <w:rPr>
          <w:rFonts w:ascii="Times New Roman" w:hAnsi="Times New Roman" w:cs="Times New Roman"/>
          <w:sz w:val="18"/>
          <w:szCs w:val="18"/>
        </w:rPr>
        <w:t>predisposto e provvede</w:t>
      </w:r>
      <w:proofErr w:type="gramEnd"/>
      <w:r w:rsidR="005C3A97" w:rsidRPr="00910CDF">
        <w:rPr>
          <w:rFonts w:ascii="Times New Roman" w:hAnsi="Times New Roman" w:cs="Times New Roman"/>
          <w:sz w:val="18"/>
          <w:szCs w:val="18"/>
        </w:rPr>
        <w:t xml:space="preserve"> all’aggiornamento costante del </w:t>
      </w:r>
      <w:r w:rsidRPr="00910CDF">
        <w:rPr>
          <w:rFonts w:ascii="Times New Roman" w:hAnsi="Times New Roman" w:cs="Times New Roman"/>
          <w:sz w:val="18"/>
          <w:szCs w:val="18"/>
        </w:rPr>
        <w:t>proprio sito, nella parte Società Trasparente (PAT), seguendo le indicazioni della predetta delibera.</w:t>
      </w:r>
    </w:p>
    <w:p w14:paraId="4CABBAF2" w14:textId="7D87F322" w:rsidR="00ED5032" w:rsidRPr="00910CDF" w:rsidRDefault="00ED5032" w:rsidP="00ED5032">
      <w:pPr>
        <w:autoSpaceDE w:val="0"/>
        <w:autoSpaceDN w:val="0"/>
        <w:adjustRightInd w:val="0"/>
        <w:spacing w:line="360" w:lineRule="auto"/>
        <w:jc w:val="left"/>
        <w:rPr>
          <w:rFonts w:ascii="Times New Roman" w:hAnsi="Times New Roman" w:cs="Times New Roman"/>
          <w:sz w:val="18"/>
          <w:szCs w:val="18"/>
        </w:rPr>
      </w:pPr>
      <w:r w:rsidRPr="00910CDF">
        <w:rPr>
          <w:rFonts w:ascii="Times New Roman" w:hAnsi="Times New Roman" w:cs="Times New Roman"/>
          <w:sz w:val="18"/>
          <w:szCs w:val="18"/>
        </w:rPr>
        <w:t>La società si è dotat</w:t>
      </w:r>
      <w:r w:rsidR="00904C68" w:rsidRPr="00910CDF">
        <w:rPr>
          <w:rFonts w:ascii="Times New Roman" w:hAnsi="Times New Roman" w:cs="Times New Roman"/>
          <w:sz w:val="18"/>
          <w:szCs w:val="18"/>
        </w:rPr>
        <w:t>a</w:t>
      </w:r>
      <w:r w:rsidRPr="00910CDF">
        <w:rPr>
          <w:rFonts w:ascii="Times New Roman" w:hAnsi="Times New Roman" w:cs="Times New Roman"/>
          <w:sz w:val="18"/>
          <w:szCs w:val="18"/>
        </w:rPr>
        <w:t xml:space="preserve"> di un sistema di automazione per la pubblicazione dei dati </w:t>
      </w:r>
      <w:r w:rsidR="001A3B26" w:rsidRPr="00910CDF">
        <w:rPr>
          <w:rFonts w:ascii="Times New Roman" w:hAnsi="Times New Roman" w:cs="Times New Roman"/>
          <w:sz w:val="18"/>
          <w:szCs w:val="18"/>
        </w:rPr>
        <w:t xml:space="preserve">attraverso la </w:t>
      </w:r>
      <w:r w:rsidRPr="00910CDF">
        <w:rPr>
          <w:rFonts w:ascii="Times New Roman" w:hAnsi="Times New Roman" w:cs="Times New Roman"/>
          <w:sz w:val="18"/>
          <w:szCs w:val="18"/>
        </w:rPr>
        <w:t xml:space="preserve">Piattaforma Amministrazione Trasparente </w:t>
      </w:r>
      <w:r w:rsidR="001A3B26" w:rsidRPr="00910CDF">
        <w:rPr>
          <w:rFonts w:ascii="Times New Roman" w:hAnsi="Times New Roman" w:cs="Times New Roman"/>
          <w:sz w:val="18"/>
          <w:szCs w:val="18"/>
        </w:rPr>
        <w:t>(</w:t>
      </w:r>
      <w:r w:rsidRPr="00910CDF">
        <w:rPr>
          <w:rFonts w:ascii="Times New Roman" w:hAnsi="Times New Roman" w:cs="Times New Roman"/>
          <w:sz w:val="18"/>
          <w:szCs w:val="18"/>
        </w:rPr>
        <w:t>cd. PAT),</w:t>
      </w:r>
      <w:r w:rsidR="00520C0C" w:rsidRPr="00910CDF">
        <w:rPr>
          <w:rFonts w:ascii="Times New Roman" w:hAnsi="Times New Roman" w:cs="Times New Roman"/>
          <w:sz w:val="18"/>
          <w:szCs w:val="18"/>
        </w:rPr>
        <w:t xml:space="preserve"> </w:t>
      </w:r>
      <w:r w:rsidRPr="00910CDF">
        <w:rPr>
          <w:rFonts w:ascii="Times New Roman" w:hAnsi="Times New Roman" w:cs="Times New Roman"/>
          <w:sz w:val="18"/>
          <w:szCs w:val="18"/>
        </w:rPr>
        <w:t>presente sul sito istituzionale.</w:t>
      </w:r>
    </w:p>
    <w:p w14:paraId="732FB944" w14:textId="77777777" w:rsidR="004A5200" w:rsidRPr="00910CDF" w:rsidRDefault="004A5200" w:rsidP="00ED5032">
      <w:pPr>
        <w:autoSpaceDE w:val="0"/>
        <w:autoSpaceDN w:val="0"/>
        <w:adjustRightInd w:val="0"/>
        <w:spacing w:line="360" w:lineRule="auto"/>
        <w:jc w:val="left"/>
        <w:rPr>
          <w:rFonts w:ascii="Times New Roman" w:hAnsi="Times New Roman" w:cs="Times New Roman"/>
          <w:sz w:val="18"/>
          <w:szCs w:val="18"/>
        </w:rPr>
      </w:pPr>
    </w:p>
    <w:p w14:paraId="08E3605D" w14:textId="77777777" w:rsidR="00ED5032" w:rsidRPr="00910CDF" w:rsidRDefault="00ED5032" w:rsidP="00ED5032">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b/>
          <w:sz w:val="18"/>
          <w:szCs w:val="18"/>
        </w:rPr>
        <w:t xml:space="preserve">Gli obiettivi di trasparenza </w:t>
      </w:r>
      <w:r w:rsidRPr="00910CDF">
        <w:rPr>
          <w:rFonts w:ascii="Times New Roman" w:hAnsi="Times New Roman" w:cs="Times New Roman"/>
          <w:sz w:val="18"/>
          <w:szCs w:val="18"/>
        </w:rPr>
        <w:t>della società sono:</w:t>
      </w:r>
    </w:p>
    <w:p w14:paraId="15F4909A" w14:textId="198A90EE" w:rsidR="00ED5032" w:rsidRPr="00910CDF" w:rsidRDefault="00ED5032" w:rsidP="00AF6E6D">
      <w:pPr>
        <w:numPr>
          <w:ilvl w:val="0"/>
          <w:numId w:val="45"/>
        </w:num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Garantire la massima trasparenza nelle pubblicazioni della sezione “</w:t>
      </w:r>
      <w:r w:rsidR="0004677C" w:rsidRPr="00910CDF">
        <w:rPr>
          <w:rFonts w:ascii="Times New Roman" w:hAnsi="Times New Roman" w:cs="Times New Roman"/>
          <w:sz w:val="18"/>
          <w:szCs w:val="18"/>
        </w:rPr>
        <w:t xml:space="preserve">Società </w:t>
      </w:r>
      <w:r w:rsidRPr="00910CDF">
        <w:rPr>
          <w:rFonts w:ascii="Times New Roman" w:hAnsi="Times New Roman" w:cs="Times New Roman"/>
          <w:sz w:val="18"/>
          <w:szCs w:val="18"/>
        </w:rPr>
        <w:t xml:space="preserve">trasparente dei dati previsti dal D. Lgs. n. 33/2013 e </w:t>
      </w:r>
      <w:proofErr w:type="spellStart"/>
      <w:r w:rsidRPr="00910CDF">
        <w:rPr>
          <w:rFonts w:ascii="Times New Roman" w:hAnsi="Times New Roman" w:cs="Times New Roman"/>
          <w:sz w:val="18"/>
          <w:szCs w:val="18"/>
        </w:rPr>
        <w:t>s.m.i.</w:t>
      </w:r>
      <w:proofErr w:type="spellEnd"/>
      <w:r w:rsidRPr="00910CDF">
        <w:rPr>
          <w:rFonts w:ascii="Times New Roman" w:hAnsi="Times New Roman" w:cs="Times New Roman"/>
          <w:sz w:val="18"/>
          <w:szCs w:val="18"/>
        </w:rPr>
        <w:t xml:space="preserve"> nello sviluppo di una cultura della legalità ed integrità anche del proprio personale;</w:t>
      </w:r>
    </w:p>
    <w:p w14:paraId="625C1BFD" w14:textId="73E6B966" w:rsidR="00ED5032" w:rsidRPr="00910CDF" w:rsidRDefault="00ED5032" w:rsidP="00AF6E6D">
      <w:pPr>
        <w:numPr>
          <w:ilvl w:val="0"/>
          <w:numId w:val="45"/>
        </w:num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Aumentare il flusso informativo interno della società, il confronto e la consultazione dei soggetti interessati, garantendo il monitoraggio del programma di trasparenza e integrità;</w:t>
      </w:r>
    </w:p>
    <w:p w14:paraId="02AAB405" w14:textId="77777777" w:rsidR="00ED5032" w:rsidRPr="00910CDF" w:rsidRDefault="00ED5032" w:rsidP="00AF6E6D">
      <w:pPr>
        <w:numPr>
          <w:ilvl w:val="0"/>
          <w:numId w:val="45"/>
        </w:num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Attuare la ricognizione e l’utilizzo delle banche dati e degli applicativi, già in uso, al fine di identificare eventuali, ulteriori possibilità di produzione automatica del materiale richiesto;</w:t>
      </w:r>
    </w:p>
    <w:p w14:paraId="69C8E800" w14:textId="18B50EEA" w:rsidR="00ED5032" w:rsidRPr="00910CDF" w:rsidRDefault="00ED5032" w:rsidP="00AF6E6D">
      <w:pPr>
        <w:numPr>
          <w:ilvl w:val="0"/>
          <w:numId w:val="45"/>
        </w:num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Assicurare una progressiva riduzione dei costi relativi all’elaborazione del materiale soggetto agli obblighi di pubblicazione; al fine di raggiungere costi ZERO ai sensi della normativa (il rilascio di dati e documenti in formato elettronico o cartaceo è gratuito, salvo il rimborso del costo effettivamente sostenuto e documentato per la riproduzione su supporti materiali).</w:t>
      </w:r>
    </w:p>
    <w:p w14:paraId="7509EF76" w14:textId="19347483" w:rsidR="00D01634" w:rsidRPr="00910CDF" w:rsidRDefault="00D01634" w:rsidP="00D01634">
      <w:pPr>
        <w:autoSpaceDE w:val="0"/>
        <w:autoSpaceDN w:val="0"/>
        <w:adjustRightInd w:val="0"/>
        <w:spacing w:line="360" w:lineRule="auto"/>
        <w:rPr>
          <w:rFonts w:ascii="Times New Roman" w:hAnsi="Times New Roman" w:cs="Times New Roman"/>
          <w:sz w:val="18"/>
          <w:szCs w:val="18"/>
        </w:rPr>
      </w:pPr>
    </w:p>
    <w:p w14:paraId="432113A4" w14:textId="77777777" w:rsidR="0004677C" w:rsidRPr="00910CDF" w:rsidRDefault="0004677C" w:rsidP="00D01634">
      <w:pPr>
        <w:autoSpaceDE w:val="0"/>
        <w:autoSpaceDN w:val="0"/>
        <w:adjustRightInd w:val="0"/>
        <w:spacing w:line="360" w:lineRule="auto"/>
        <w:rPr>
          <w:rFonts w:ascii="Times New Roman" w:hAnsi="Times New Roman" w:cs="Times New Roman"/>
          <w:sz w:val="18"/>
          <w:szCs w:val="18"/>
        </w:rPr>
      </w:pPr>
    </w:p>
    <w:p w14:paraId="06AF2959" w14:textId="77777777" w:rsidR="0004677C" w:rsidRPr="00910CDF" w:rsidRDefault="0004677C" w:rsidP="00D01634">
      <w:pPr>
        <w:autoSpaceDE w:val="0"/>
        <w:autoSpaceDN w:val="0"/>
        <w:adjustRightInd w:val="0"/>
        <w:spacing w:line="360" w:lineRule="auto"/>
        <w:rPr>
          <w:rFonts w:ascii="Times New Roman" w:hAnsi="Times New Roman" w:cs="Times New Roman"/>
          <w:sz w:val="18"/>
          <w:szCs w:val="18"/>
        </w:rPr>
      </w:pPr>
    </w:p>
    <w:p w14:paraId="0C6675C6" w14:textId="77777777" w:rsidR="00D01634" w:rsidRPr="00910CDF" w:rsidRDefault="00D01634" w:rsidP="00D01634">
      <w:pPr>
        <w:autoSpaceDE w:val="0"/>
        <w:autoSpaceDN w:val="0"/>
        <w:adjustRightInd w:val="0"/>
        <w:spacing w:line="360" w:lineRule="auto"/>
        <w:rPr>
          <w:rFonts w:ascii="Times New Roman" w:hAnsi="Times New Roman" w:cs="Times New Roman"/>
          <w:sz w:val="18"/>
          <w:szCs w:val="18"/>
        </w:rPr>
      </w:pPr>
    </w:p>
    <w:p w14:paraId="5B792D14" w14:textId="77777777" w:rsidR="00ED5032" w:rsidRPr="00910CDF" w:rsidRDefault="00ED5032" w:rsidP="00ED5032">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b/>
          <w:sz w:val="18"/>
          <w:szCs w:val="18"/>
        </w:rPr>
        <w:t>Obiettivi di trasparenza nell’arco triennale</w:t>
      </w:r>
      <w:r w:rsidRPr="00910CDF">
        <w:rPr>
          <w:rFonts w:ascii="Times New Roman" w:hAnsi="Times New Roman" w:cs="Times New Roman"/>
          <w:sz w:val="18"/>
          <w:szCs w:val="18"/>
        </w:rPr>
        <w:t xml:space="preserve"> di vigenza del PT</w:t>
      </w:r>
      <w:r w:rsidR="00BC3F96" w:rsidRPr="00910CDF">
        <w:rPr>
          <w:rFonts w:ascii="Times New Roman" w:hAnsi="Times New Roman" w:cs="Times New Roman"/>
          <w:sz w:val="18"/>
          <w:szCs w:val="18"/>
        </w:rPr>
        <w:t>PCT</w:t>
      </w:r>
      <w:r w:rsidRPr="00910CDF">
        <w:rPr>
          <w:rFonts w:ascii="Times New Roman" w:hAnsi="Times New Roman" w:cs="Times New Roman"/>
          <w:sz w:val="18"/>
          <w:szCs w:val="18"/>
        </w:rPr>
        <w:t xml:space="preserve"> sono:</w:t>
      </w:r>
    </w:p>
    <w:p w14:paraId="52C34A61" w14:textId="75FA3713" w:rsidR="00ED5032" w:rsidRPr="00910CDF" w:rsidRDefault="00ED5032" w:rsidP="00AF6E6D">
      <w:pPr>
        <w:numPr>
          <w:ilvl w:val="0"/>
          <w:numId w:val="45"/>
        </w:num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Avere una successiva implementazione della pubblicazione di dati ed informazioni ulteriori rispetto a quelli per i quali vige l’obbligo di pubblicazione;</w:t>
      </w:r>
    </w:p>
    <w:p w14:paraId="1B1FDC93" w14:textId="75636E12" w:rsidR="0037745D" w:rsidRPr="00910CDF" w:rsidRDefault="0037745D" w:rsidP="00AF6E6D">
      <w:pPr>
        <w:numPr>
          <w:ilvl w:val="0"/>
          <w:numId w:val="45"/>
        </w:num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Aggiornare la </w:t>
      </w:r>
      <w:proofErr w:type="gramStart"/>
      <w:r w:rsidRPr="00910CDF">
        <w:rPr>
          <w:rFonts w:ascii="Times New Roman" w:hAnsi="Times New Roman" w:cs="Times New Roman"/>
          <w:sz w:val="18"/>
          <w:szCs w:val="18"/>
        </w:rPr>
        <w:t>sotto-sezione</w:t>
      </w:r>
      <w:proofErr w:type="gramEnd"/>
      <w:r w:rsidRPr="00910CDF">
        <w:rPr>
          <w:rFonts w:ascii="Times New Roman" w:hAnsi="Times New Roman" w:cs="Times New Roman"/>
          <w:sz w:val="18"/>
          <w:szCs w:val="18"/>
        </w:rPr>
        <w:t xml:space="preserve"> di II livello “Bandi di gara e contratti” in conformità con le previsioni</w:t>
      </w:r>
      <w:r w:rsidR="00D17A35" w:rsidRPr="00C54838">
        <w:rPr>
          <w:rFonts w:ascii="Times New Roman" w:hAnsi="Times New Roman" w:cs="Times New Roman"/>
          <w:sz w:val="18"/>
          <w:szCs w:val="18"/>
        </w:rPr>
        <w:t xml:space="preserve"> ANAC </w:t>
      </w:r>
      <w:r w:rsidR="00C54838" w:rsidRPr="00910CDF">
        <w:rPr>
          <w:rFonts w:ascii="Times New Roman" w:hAnsi="Times New Roman" w:cs="Times New Roman"/>
          <w:sz w:val="18"/>
          <w:szCs w:val="18"/>
        </w:rPr>
        <w:t>Delibera</w:t>
      </w:r>
      <w:r w:rsidR="00D17A35" w:rsidRPr="00C54838">
        <w:rPr>
          <w:rFonts w:ascii="Times New Roman" w:hAnsi="Times New Roman" w:cs="Times New Roman"/>
          <w:sz w:val="18"/>
          <w:szCs w:val="18"/>
        </w:rPr>
        <w:t xml:space="preserve"> 264/2023 e successive modifiche e integrazioni (Del. 601/2023</w:t>
      </w:r>
      <w:proofErr w:type="gramStart"/>
      <w:r w:rsidR="00D17A35" w:rsidRPr="00C54838">
        <w:rPr>
          <w:rFonts w:ascii="Times New Roman" w:hAnsi="Times New Roman" w:cs="Times New Roman"/>
          <w:sz w:val="18"/>
          <w:szCs w:val="18"/>
        </w:rPr>
        <w:t xml:space="preserve">) </w:t>
      </w:r>
      <w:r w:rsidRPr="00910CDF">
        <w:rPr>
          <w:rFonts w:ascii="Times New Roman" w:hAnsi="Times New Roman" w:cs="Times New Roman"/>
          <w:strike/>
          <w:sz w:val="18"/>
          <w:szCs w:val="18"/>
        </w:rPr>
        <w:t xml:space="preserve"> dell’Allegato</w:t>
      </w:r>
      <w:proofErr w:type="gramEnd"/>
      <w:r w:rsidRPr="00910CDF">
        <w:rPr>
          <w:rFonts w:ascii="Times New Roman" w:hAnsi="Times New Roman" w:cs="Times New Roman"/>
          <w:strike/>
          <w:sz w:val="18"/>
          <w:szCs w:val="18"/>
        </w:rPr>
        <w:t xml:space="preserve"> 9 al PNA 2022</w:t>
      </w:r>
      <w:r w:rsidRPr="00910CDF">
        <w:rPr>
          <w:rFonts w:ascii="Times New Roman" w:hAnsi="Times New Roman" w:cs="Times New Roman"/>
          <w:sz w:val="18"/>
          <w:szCs w:val="18"/>
        </w:rPr>
        <w:t>;</w:t>
      </w:r>
    </w:p>
    <w:p w14:paraId="2FF8CFD3" w14:textId="7343E7C0" w:rsidR="00ED5032" w:rsidRPr="00910CDF" w:rsidRDefault="00ED5032" w:rsidP="006B2F6F">
      <w:pPr>
        <w:autoSpaceDE w:val="0"/>
        <w:autoSpaceDN w:val="0"/>
        <w:adjustRightInd w:val="0"/>
        <w:spacing w:line="360" w:lineRule="auto"/>
        <w:ind w:left="720" w:hanging="360"/>
        <w:rPr>
          <w:rFonts w:ascii="Times New Roman" w:hAnsi="Times New Roman" w:cs="Times New Roman"/>
          <w:sz w:val="18"/>
          <w:szCs w:val="18"/>
        </w:rPr>
      </w:pPr>
      <w:r w:rsidRPr="00910CDF">
        <w:rPr>
          <w:rFonts w:ascii="Times New Roman" w:hAnsi="Times New Roman" w:cs="Times New Roman"/>
          <w:sz w:val="18"/>
          <w:szCs w:val="18"/>
        </w:rPr>
        <w:t xml:space="preserve">- </w:t>
      </w:r>
      <w:r w:rsidRPr="00910CDF">
        <w:rPr>
          <w:rFonts w:ascii="Times New Roman" w:hAnsi="Times New Roman" w:cs="Times New Roman"/>
          <w:sz w:val="18"/>
          <w:szCs w:val="18"/>
        </w:rPr>
        <w:tab/>
        <w:t>Rendere una rilevazione automatica del livello di soddisfazione degli utenti per mettere meglio a fuoco i bisogni informativi degli stakeholders interni ed esterni alla Società</w:t>
      </w:r>
      <w:r w:rsidR="006B2F6F" w:rsidRPr="00910CDF">
        <w:rPr>
          <w:rFonts w:ascii="Times New Roman" w:hAnsi="Times New Roman" w:cs="Times New Roman"/>
          <w:sz w:val="18"/>
          <w:szCs w:val="18"/>
        </w:rPr>
        <w:t>, migliorando</w:t>
      </w:r>
      <w:r w:rsidRPr="00910CDF">
        <w:rPr>
          <w:rFonts w:ascii="Times New Roman" w:hAnsi="Times New Roman" w:cs="Times New Roman"/>
          <w:sz w:val="18"/>
          <w:szCs w:val="18"/>
        </w:rPr>
        <w:t xml:space="preserve"> la qualità complessiva del sito Internet, con particolare riferimento ai requisiti di accessibilità e usabilità.</w:t>
      </w:r>
    </w:p>
    <w:p w14:paraId="79524F86" w14:textId="77777777" w:rsidR="00443E57" w:rsidRDefault="00443E57" w:rsidP="00443E57">
      <w:pPr>
        <w:autoSpaceDE w:val="0"/>
        <w:autoSpaceDN w:val="0"/>
        <w:adjustRightInd w:val="0"/>
        <w:spacing w:line="360" w:lineRule="auto"/>
        <w:ind w:left="720"/>
        <w:jc w:val="left"/>
        <w:rPr>
          <w:rFonts w:ascii="Times New Roman" w:hAnsi="Times New Roman" w:cs="Times New Roman"/>
          <w:sz w:val="18"/>
          <w:szCs w:val="18"/>
        </w:rPr>
      </w:pPr>
    </w:p>
    <w:p w14:paraId="7921055D" w14:textId="77777777" w:rsidR="00494D2E" w:rsidRDefault="00494D2E" w:rsidP="00443E57">
      <w:pPr>
        <w:autoSpaceDE w:val="0"/>
        <w:autoSpaceDN w:val="0"/>
        <w:adjustRightInd w:val="0"/>
        <w:spacing w:line="360" w:lineRule="auto"/>
        <w:ind w:left="720"/>
        <w:jc w:val="left"/>
        <w:rPr>
          <w:rFonts w:ascii="Times New Roman" w:hAnsi="Times New Roman" w:cs="Times New Roman"/>
          <w:sz w:val="18"/>
          <w:szCs w:val="18"/>
        </w:rPr>
      </w:pPr>
    </w:p>
    <w:p w14:paraId="668979E5" w14:textId="77777777" w:rsidR="00494D2E" w:rsidRPr="00910CDF" w:rsidRDefault="00494D2E" w:rsidP="00443E57">
      <w:pPr>
        <w:autoSpaceDE w:val="0"/>
        <w:autoSpaceDN w:val="0"/>
        <w:adjustRightInd w:val="0"/>
        <w:spacing w:line="360" w:lineRule="auto"/>
        <w:ind w:left="720"/>
        <w:jc w:val="left"/>
        <w:rPr>
          <w:rFonts w:ascii="Times New Roman" w:hAnsi="Times New Roman" w:cs="Times New Roman"/>
          <w:sz w:val="18"/>
          <w:szCs w:val="18"/>
        </w:rPr>
      </w:pPr>
    </w:p>
    <w:p w14:paraId="7749A74B" w14:textId="77777777" w:rsidR="008839A9" w:rsidRPr="00910CDF" w:rsidRDefault="00ED5032" w:rsidP="005D3DF5">
      <w:pPr>
        <w:autoSpaceDE w:val="0"/>
        <w:autoSpaceDN w:val="0"/>
        <w:adjustRightInd w:val="0"/>
        <w:spacing w:line="360" w:lineRule="auto"/>
        <w:jc w:val="left"/>
        <w:rPr>
          <w:rFonts w:ascii="Times New Roman" w:hAnsi="Times New Roman" w:cs="Times New Roman"/>
          <w:b/>
          <w:bCs/>
          <w:sz w:val="18"/>
          <w:szCs w:val="18"/>
          <w:u w:val="single"/>
        </w:rPr>
      </w:pPr>
      <w:r w:rsidRPr="00910CDF">
        <w:rPr>
          <w:rFonts w:ascii="Times New Roman" w:hAnsi="Times New Roman" w:cs="Times New Roman"/>
          <w:b/>
          <w:bCs/>
          <w:sz w:val="18"/>
          <w:szCs w:val="18"/>
          <w:u w:val="single"/>
        </w:rPr>
        <w:t>Attuazione del</w:t>
      </w:r>
      <w:r w:rsidR="00BC3F96" w:rsidRPr="00910CDF">
        <w:rPr>
          <w:rFonts w:ascii="Times New Roman" w:hAnsi="Times New Roman" w:cs="Times New Roman"/>
          <w:b/>
          <w:bCs/>
          <w:sz w:val="18"/>
          <w:szCs w:val="18"/>
          <w:u w:val="single"/>
        </w:rPr>
        <w:t>la Trasparenza</w:t>
      </w:r>
    </w:p>
    <w:p w14:paraId="5FA3D9B0" w14:textId="7C5968D9" w:rsidR="008839A9" w:rsidRPr="00910CDF" w:rsidRDefault="00ED5032" w:rsidP="005D3DF5">
      <w:pPr>
        <w:autoSpaceDE w:val="0"/>
        <w:autoSpaceDN w:val="0"/>
        <w:adjustRightInd w:val="0"/>
        <w:spacing w:line="360" w:lineRule="auto"/>
        <w:jc w:val="left"/>
        <w:rPr>
          <w:rFonts w:ascii="Times New Roman" w:hAnsi="Times New Roman" w:cs="Times New Roman"/>
          <w:b/>
          <w:bCs/>
          <w:sz w:val="18"/>
          <w:szCs w:val="18"/>
        </w:rPr>
      </w:pPr>
      <w:r w:rsidRPr="00910CDF">
        <w:rPr>
          <w:rFonts w:ascii="Times New Roman" w:hAnsi="Times New Roman" w:cs="Times New Roman"/>
          <w:b/>
          <w:bCs/>
          <w:sz w:val="18"/>
          <w:szCs w:val="18"/>
        </w:rPr>
        <w:t>SOGGETTI REFERENTI PER LA TRASPARENZA</w:t>
      </w:r>
      <w:r w:rsidR="009E32AF" w:rsidRPr="00910CDF">
        <w:rPr>
          <w:rFonts w:ascii="Times New Roman" w:hAnsi="Times New Roman" w:cs="Times New Roman"/>
          <w:b/>
          <w:bCs/>
          <w:sz w:val="18"/>
          <w:szCs w:val="18"/>
        </w:rPr>
        <w:t xml:space="preserve">: i Referenti dei </w:t>
      </w:r>
      <w:proofErr w:type="gramStart"/>
      <w:r w:rsidR="009E32AF" w:rsidRPr="00910CDF">
        <w:rPr>
          <w:rFonts w:ascii="Times New Roman" w:hAnsi="Times New Roman" w:cs="Times New Roman"/>
          <w:b/>
          <w:bCs/>
          <w:sz w:val="18"/>
          <w:szCs w:val="18"/>
        </w:rPr>
        <w:t>vari  settori</w:t>
      </w:r>
      <w:proofErr w:type="gramEnd"/>
      <w:r w:rsidR="009E32AF" w:rsidRPr="00910CDF">
        <w:rPr>
          <w:rFonts w:ascii="Times New Roman" w:hAnsi="Times New Roman" w:cs="Times New Roman"/>
          <w:b/>
          <w:bCs/>
          <w:sz w:val="18"/>
          <w:szCs w:val="18"/>
        </w:rPr>
        <w:t xml:space="preserve"> aziendali</w:t>
      </w:r>
    </w:p>
    <w:p w14:paraId="2BE30F14" w14:textId="028297A9" w:rsidR="00ED5032" w:rsidRPr="00910CDF" w:rsidRDefault="00ED5032" w:rsidP="00ED5032">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Il Responsabile della Prevenzione della Corruzione e della Trasparenza </w:t>
      </w:r>
      <w:r w:rsidR="00520C0C" w:rsidRPr="00910CDF">
        <w:rPr>
          <w:rFonts w:ascii="Times New Roman" w:hAnsi="Times New Roman" w:cs="Times New Roman"/>
          <w:sz w:val="18"/>
          <w:szCs w:val="18"/>
        </w:rPr>
        <w:t>(RPCT)</w:t>
      </w:r>
      <w:r w:rsidR="00904C68" w:rsidRPr="00910CDF">
        <w:rPr>
          <w:rFonts w:ascii="Times New Roman" w:hAnsi="Times New Roman" w:cs="Times New Roman"/>
          <w:sz w:val="18"/>
          <w:szCs w:val="18"/>
        </w:rPr>
        <w:t xml:space="preserve"> </w:t>
      </w:r>
      <w:r w:rsidRPr="00910CDF">
        <w:rPr>
          <w:rFonts w:ascii="Times New Roman" w:hAnsi="Times New Roman" w:cs="Times New Roman"/>
          <w:sz w:val="18"/>
          <w:szCs w:val="18"/>
        </w:rPr>
        <w:t>coordina gli interventi e le azioni relative alla trasparenza e svolge attività di controllo sull’adempimento degli obblighi di pubblicazione, segnalando gli esiti di tale controllo al</w:t>
      </w:r>
      <w:r w:rsidR="0004677C" w:rsidRPr="00910CDF">
        <w:rPr>
          <w:rFonts w:ascii="Times New Roman" w:hAnsi="Times New Roman" w:cs="Times New Roman"/>
          <w:sz w:val="18"/>
          <w:szCs w:val="18"/>
        </w:rPr>
        <w:t>l’</w:t>
      </w:r>
      <w:r w:rsidRPr="00910CDF">
        <w:rPr>
          <w:rFonts w:ascii="Times New Roman" w:hAnsi="Times New Roman" w:cs="Times New Roman"/>
          <w:sz w:val="18"/>
          <w:szCs w:val="18"/>
        </w:rPr>
        <w:t>Organo Amministrativo.</w:t>
      </w:r>
    </w:p>
    <w:p w14:paraId="40C63973" w14:textId="0C93186F" w:rsidR="00ED5032" w:rsidRPr="00910CDF" w:rsidRDefault="0004677C" w:rsidP="00ED5032">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Cerca di</w:t>
      </w:r>
      <w:r w:rsidR="00ED5032" w:rsidRPr="00910CDF">
        <w:rPr>
          <w:rFonts w:ascii="Times New Roman" w:hAnsi="Times New Roman" w:cs="Times New Roman"/>
          <w:sz w:val="18"/>
          <w:szCs w:val="18"/>
        </w:rPr>
        <w:t xml:space="preserve"> promuove il coinvolgimento </w:t>
      </w:r>
      <w:r w:rsidRPr="00910CDF">
        <w:rPr>
          <w:rFonts w:ascii="Times New Roman" w:hAnsi="Times New Roman" w:cs="Times New Roman"/>
          <w:sz w:val="18"/>
          <w:szCs w:val="18"/>
        </w:rPr>
        <w:t xml:space="preserve">in quest’ambito, </w:t>
      </w:r>
      <w:r w:rsidR="00ED5032" w:rsidRPr="00910CDF">
        <w:rPr>
          <w:rFonts w:ascii="Times New Roman" w:hAnsi="Times New Roman" w:cs="Times New Roman"/>
          <w:sz w:val="18"/>
          <w:szCs w:val="18"/>
        </w:rPr>
        <w:t xml:space="preserve">si avvale del supporto </w:t>
      </w:r>
      <w:r w:rsidRPr="00910CDF">
        <w:rPr>
          <w:rFonts w:ascii="Times New Roman" w:hAnsi="Times New Roman" w:cs="Times New Roman"/>
          <w:sz w:val="18"/>
          <w:szCs w:val="18"/>
        </w:rPr>
        <w:t>de</w:t>
      </w:r>
      <w:r w:rsidR="009E32AF" w:rsidRPr="00910CDF">
        <w:rPr>
          <w:rFonts w:ascii="Times New Roman" w:hAnsi="Times New Roman" w:cs="Times New Roman"/>
          <w:sz w:val="18"/>
          <w:szCs w:val="18"/>
        </w:rPr>
        <w:t xml:space="preserve">i </w:t>
      </w:r>
      <w:r w:rsidRPr="00910CDF">
        <w:rPr>
          <w:rFonts w:ascii="Times New Roman" w:hAnsi="Times New Roman" w:cs="Times New Roman"/>
          <w:sz w:val="18"/>
          <w:szCs w:val="18"/>
        </w:rPr>
        <w:t>R</w:t>
      </w:r>
      <w:r w:rsidR="009E32AF" w:rsidRPr="00910CDF">
        <w:rPr>
          <w:rFonts w:ascii="Times New Roman" w:hAnsi="Times New Roman" w:cs="Times New Roman"/>
          <w:sz w:val="18"/>
          <w:szCs w:val="18"/>
        </w:rPr>
        <w:t>eferenti d</w:t>
      </w:r>
      <w:r w:rsidRPr="00910CDF">
        <w:rPr>
          <w:rFonts w:ascii="Times New Roman" w:hAnsi="Times New Roman" w:cs="Times New Roman"/>
          <w:sz w:val="18"/>
          <w:szCs w:val="18"/>
        </w:rPr>
        <w:t xml:space="preserve">i settore, </w:t>
      </w:r>
      <w:r w:rsidR="009E32AF" w:rsidRPr="00910CDF">
        <w:rPr>
          <w:rFonts w:ascii="Times New Roman" w:hAnsi="Times New Roman" w:cs="Times New Roman"/>
          <w:sz w:val="18"/>
          <w:szCs w:val="18"/>
        </w:rPr>
        <w:t>responsabil</w:t>
      </w:r>
      <w:r w:rsidRPr="00910CDF">
        <w:rPr>
          <w:rFonts w:ascii="Times New Roman" w:hAnsi="Times New Roman" w:cs="Times New Roman"/>
          <w:sz w:val="18"/>
          <w:szCs w:val="18"/>
        </w:rPr>
        <w:t>i</w:t>
      </w:r>
      <w:r w:rsidR="009E32AF" w:rsidRPr="00910CDF">
        <w:rPr>
          <w:rFonts w:ascii="Times New Roman" w:hAnsi="Times New Roman" w:cs="Times New Roman"/>
          <w:sz w:val="18"/>
          <w:szCs w:val="18"/>
        </w:rPr>
        <w:t xml:space="preserve"> della verifica, pubblicazione ed aggiornamento dei dati relativi al</w:t>
      </w:r>
      <w:r w:rsidRPr="00910CDF">
        <w:rPr>
          <w:rFonts w:ascii="Times New Roman" w:hAnsi="Times New Roman" w:cs="Times New Roman"/>
          <w:sz w:val="18"/>
          <w:szCs w:val="18"/>
        </w:rPr>
        <w:t>la propria area</w:t>
      </w:r>
      <w:r w:rsidR="009E32AF" w:rsidRPr="00910CDF">
        <w:rPr>
          <w:rFonts w:ascii="Times New Roman" w:hAnsi="Times New Roman" w:cs="Times New Roman"/>
          <w:sz w:val="18"/>
          <w:szCs w:val="18"/>
        </w:rPr>
        <w:t>.</w:t>
      </w:r>
    </w:p>
    <w:p w14:paraId="0F96B9B0" w14:textId="7DB7D493" w:rsidR="00ED5032" w:rsidRPr="00910CDF" w:rsidRDefault="00ED5032" w:rsidP="00ED5032">
      <w:pPr>
        <w:autoSpaceDE w:val="0"/>
        <w:autoSpaceDN w:val="0"/>
        <w:adjustRightInd w:val="0"/>
        <w:spacing w:line="360" w:lineRule="auto"/>
        <w:rPr>
          <w:rFonts w:ascii="Times New Roman" w:hAnsi="Times New Roman" w:cs="Times New Roman"/>
          <w:sz w:val="18"/>
          <w:szCs w:val="18"/>
        </w:rPr>
      </w:pPr>
    </w:p>
    <w:p w14:paraId="73DE807F" w14:textId="77777777" w:rsidR="008839A9" w:rsidRPr="00910CDF" w:rsidRDefault="00ED5032" w:rsidP="005D3DF5">
      <w:pPr>
        <w:autoSpaceDE w:val="0"/>
        <w:autoSpaceDN w:val="0"/>
        <w:adjustRightInd w:val="0"/>
        <w:spacing w:line="360" w:lineRule="auto"/>
        <w:jc w:val="left"/>
        <w:rPr>
          <w:rFonts w:ascii="Times New Roman" w:hAnsi="Times New Roman" w:cs="Times New Roman"/>
          <w:b/>
          <w:bCs/>
          <w:sz w:val="18"/>
          <w:szCs w:val="18"/>
        </w:rPr>
      </w:pPr>
      <w:r w:rsidRPr="00910CDF">
        <w:rPr>
          <w:rFonts w:ascii="Times New Roman" w:hAnsi="Times New Roman" w:cs="Times New Roman"/>
          <w:b/>
          <w:bCs/>
          <w:sz w:val="18"/>
          <w:szCs w:val="18"/>
        </w:rPr>
        <w:t>ADOZIONE DEL PROGRAMMA E MONITORAGGI</w:t>
      </w:r>
    </w:p>
    <w:p w14:paraId="228B2694" w14:textId="77777777" w:rsidR="009E32AF" w:rsidRPr="00910CDF" w:rsidRDefault="009E32AF" w:rsidP="00ED5032">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Il RPCT verifica l’assolvimento degli obblighi in materia di trasparenza ed integrità, con cadenza semestrale. </w:t>
      </w:r>
    </w:p>
    <w:p w14:paraId="39F46EA4" w14:textId="124E1930" w:rsidR="00ED5032" w:rsidRPr="00910CDF" w:rsidRDefault="00ED5032" w:rsidP="00ED5032">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Il Responsabile della Prevenzione della Corruzione e della Trasparenza</w:t>
      </w:r>
      <w:r w:rsidR="009E32AF" w:rsidRPr="00910CDF">
        <w:rPr>
          <w:rFonts w:ascii="Times New Roman" w:hAnsi="Times New Roman" w:cs="Times New Roman"/>
          <w:sz w:val="18"/>
          <w:szCs w:val="18"/>
        </w:rPr>
        <w:t>,</w:t>
      </w:r>
      <w:r w:rsidRPr="00910CDF">
        <w:rPr>
          <w:rFonts w:ascii="Times New Roman" w:hAnsi="Times New Roman" w:cs="Times New Roman"/>
          <w:sz w:val="18"/>
          <w:szCs w:val="18"/>
        </w:rPr>
        <w:t xml:space="preserve"> per la verifica del rispetto delle prescrizioni del</w:t>
      </w:r>
      <w:r w:rsidR="009E32AF" w:rsidRPr="00910CDF">
        <w:rPr>
          <w:rFonts w:ascii="Times New Roman" w:hAnsi="Times New Roman" w:cs="Times New Roman"/>
          <w:sz w:val="18"/>
          <w:szCs w:val="18"/>
        </w:rPr>
        <w:t xml:space="preserve">la Sezione Trasparenza del presente PTPCT </w:t>
      </w:r>
      <w:r w:rsidRPr="00910CDF">
        <w:rPr>
          <w:rFonts w:ascii="Times New Roman" w:hAnsi="Times New Roman" w:cs="Times New Roman"/>
          <w:sz w:val="18"/>
          <w:szCs w:val="18"/>
        </w:rPr>
        <w:t>si avvale dei rispettivi Responsabili di Settore</w:t>
      </w:r>
      <w:r w:rsidR="009875B8" w:rsidRPr="00910CDF">
        <w:rPr>
          <w:rFonts w:ascii="Times New Roman" w:hAnsi="Times New Roman" w:cs="Times New Roman"/>
          <w:sz w:val="18"/>
          <w:szCs w:val="18"/>
        </w:rPr>
        <w:t>, mediante richiesta di informazioni, verifiche dirette sul sito, richiesta di indicazion</w:t>
      </w:r>
      <w:r w:rsidR="002259AE" w:rsidRPr="00910CDF">
        <w:rPr>
          <w:rFonts w:ascii="Times New Roman" w:hAnsi="Times New Roman" w:cs="Times New Roman"/>
          <w:sz w:val="18"/>
          <w:szCs w:val="18"/>
        </w:rPr>
        <w:t>i etc</w:t>
      </w:r>
      <w:r w:rsidR="00C208D5" w:rsidRPr="00910CDF">
        <w:rPr>
          <w:rFonts w:ascii="Times New Roman" w:hAnsi="Times New Roman" w:cs="Times New Roman"/>
          <w:sz w:val="18"/>
          <w:szCs w:val="18"/>
        </w:rPr>
        <w:t>.</w:t>
      </w:r>
      <w:r w:rsidR="002259AE" w:rsidRPr="00910CDF">
        <w:rPr>
          <w:rFonts w:ascii="Times New Roman" w:hAnsi="Times New Roman" w:cs="Times New Roman"/>
          <w:sz w:val="18"/>
          <w:szCs w:val="18"/>
        </w:rPr>
        <w:t xml:space="preserve">, secondo quanto di seguito più dettagliatamente esposto. </w:t>
      </w:r>
    </w:p>
    <w:p w14:paraId="0B0CF3B0" w14:textId="77777777" w:rsidR="008839A9" w:rsidRPr="00910CDF" w:rsidRDefault="00ED5032" w:rsidP="005D3DF5">
      <w:pPr>
        <w:autoSpaceDE w:val="0"/>
        <w:autoSpaceDN w:val="0"/>
        <w:adjustRightInd w:val="0"/>
        <w:spacing w:line="360" w:lineRule="auto"/>
        <w:jc w:val="left"/>
        <w:rPr>
          <w:rFonts w:ascii="Times New Roman" w:hAnsi="Times New Roman" w:cs="Times New Roman"/>
          <w:b/>
          <w:bCs/>
          <w:sz w:val="18"/>
          <w:szCs w:val="18"/>
        </w:rPr>
      </w:pPr>
      <w:r w:rsidRPr="00910CDF">
        <w:rPr>
          <w:rFonts w:ascii="Times New Roman" w:hAnsi="Times New Roman" w:cs="Times New Roman"/>
          <w:b/>
          <w:bCs/>
          <w:sz w:val="18"/>
          <w:szCs w:val="18"/>
        </w:rPr>
        <w:t>DATI</w:t>
      </w:r>
    </w:p>
    <w:p w14:paraId="0AED67E7" w14:textId="77777777" w:rsidR="00ED5032" w:rsidRPr="00910CDF" w:rsidRDefault="00ED5032" w:rsidP="00ED5032">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lastRenderedPageBreak/>
        <w:t>CMV Servizi s.r.l. pubblica nella sezione denominata “</w:t>
      </w:r>
      <w:r w:rsidR="0072468F" w:rsidRPr="00910CDF">
        <w:rPr>
          <w:rFonts w:ascii="Times New Roman" w:hAnsi="Times New Roman" w:cs="Times New Roman"/>
          <w:sz w:val="18"/>
          <w:szCs w:val="18"/>
        </w:rPr>
        <w:t>Società</w:t>
      </w:r>
      <w:r w:rsidRPr="00910CDF">
        <w:rPr>
          <w:rFonts w:ascii="Times New Roman" w:hAnsi="Times New Roman" w:cs="Times New Roman"/>
          <w:sz w:val="18"/>
          <w:szCs w:val="18"/>
        </w:rPr>
        <w:t xml:space="preserve"> Trasparente” del sito web istituzionale, le informazioni, i dati e i documenti sui cui vige obbligo di pubblicazione ai sensi del </w:t>
      </w:r>
      <w:proofErr w:type="spellStart"/>
      <w:r w:rsidRPr="00910CDF">
        <w:rPr>
          <w:rFonts w:ascii="Times New Roman" w:hAnsi="Times New Roman" w:cs="Times New Roman"/>
          <w:sz w:val="18"/>
          <w:szCs w:val="18"/>
        </w:rPr>
        <w:t>D.Lgs.</w:t>
      </w:r>
      <w:proofErr w:type="spellEnd"/>
      <w:r w:rsidRPr="00910CDF">
        <w:rPr>
          <w:rFonts w:ascii="Times New Roman" w:hAnsi="Times New Roman" w:cs="Times New Roman"/>
          <w:sz w:val="18"/>
          <w:szCs w:val="18"/>
        </w:rPr>
        <w:t xml:space="preserve"> 33/2013 e </w:t>
      </w:r>
      <w:proofErr w:type="spellStart"/>
      <w:r w:rsidRPr="00910CDF">
        <w:rPr>
          <w:rFonts w:ascii="Times New Roman" w:hAnsi="Times New Roman" w:cs="Times New Roman"/>
          <w:sz w:val="18"/>
          <w:szCs w:val="18"/>
        </w:rPr>
        <w:t>s.m.i.</w:t>
      </w:r>
      <w:proofErr w:type="spellEnd"/>
    </w:p>
    <w:p w14:paraId="50B7CEE6" w14:textId="77777777" w:rsidR="00ED5032" w:rsidRPr="00910CDF" w:rsidRDefault="00ED5032" w:rsidP="00ED5032">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Sul sito sono presenti anche note non obbligatorie, ma ritenute utili per informare il cittadino</w:t>
      </w:r>
      <w:r w:rsidR="00520C0C" w:rsidRPr="00910CDF">
        <w:rPr>
          <w:rFonts w:ascii="Times New Roman" w:hAnsi="Times New Roman" w:cs="Times New Roman"/>
          <w:sz w:val="18"/>
          <w:szCs w:val="18"/>
        </w:rPr>
        <w:t>, che vengono pubblicate, secondo le prescrizioni dell’ANAC e del Garante della privacy, nel rispetto della normativa, sia comunitaria che nazionale, attinente alla protezione dei dati personali.</w:t>
      </w:r>
    </w:p>
    <w:p w14:paraId="3689406C" w14:textId="7C60A45B" w:rsidR="00ED5032" w:rsidRPr="00910CDF" w:rsidRDefault="00ED5032" w:rsidP="00ED5032">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L’elenco del materiale soggetto a pubblicazione obbligatoria, con l’indicazione del settore cui compete l’individuazione e produzione dei contenuti, in termini di pubblicazione e nei tempi di aggiornamento, redatto in apposita griglia sulla scorta dell'allegato alla delibera 1134/2017.</w:t>
      </w:r>
    </w:p>
    <w:p w14:paraId="4A79342B" w14:textId="77777777" w:rsidR="00ED5032" w:rsidRPr="00910CDF" w:rsidRDefault="00ED5032" w:rsidP="00ED5032">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I dati sono inseriti ed aggiornati direttamente dalle strutture organizzative indicate nell’allegato stesso, sotto la diretta responsabilità dei Responsabili di Settore, che provvede a verificarne la completezza e la coerenza con le disposizioni di legge. </w:t>
      </w:r>
    </w:p>
    <w:p w14:paraId="26D333A8" w14:textId="77777777" w:rsidR="00ED5032" w:rsidRPr="00910CDF" w:rsidRDefault="00ED5032" w:rsidP="00ED5032">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La pubblicazione on line viene eseguita direttamente dai Responsabili o da collaboratori delegati ma, in futuro, soprattutto per alcune aree, se i dati provengono da database o applicativi </w:t>
      </w:r>
      <w:r w:rsidRPr="00910CDF">
        <w:rPr>
          <w:rFonts w:ascii="Times New Roman" w:hAnsi="Times New Roman" w:cs="Times New Roman"/>
          <w:iCs/>
          <w:sz w:val="18"/>
          <w:szCs w:val="18"/>
        </w:rPr>
        <w:t>ad hoc, avverrà automaticamente</w:t>
      </w:r>
      <w:r w:rsidRPr="00910CDF">
        <w:rPr>
          <w:rFonts w:ascii="Times New Roman" w:hAnsi="Times New Roman" w:cs="Times New Roman"/>
          <w:sz w:val="18"/>
          <w:szCs w:val="18"/>
        </w:rPr>
        <w:t xml:space="preserve">. </w:t>
      </w:r>
    </w:p>
    <w:p w14:paraId="0F718C4D" w14:textId="44E02222" w:rsidR="00ED5032" w:rsidRPr="00910CDF" w:rsidRDefault="00ED5032" w:rsidP="00ED5032">
      <w:pPr>
        <w:autoSpaceDE w:val="0"/>
        <w:autoSpaceDN w:val="0"/>
        <w:adjustRightInd w:val="0"/>
        <w:spacing w:line="360" w:lineRule="auto"/>
        <w:rPr>
          <w:rFonts w:ascii="Times New Roman" w:hAnsi="Times New Roman" w:cs="Times New Roman"/>
          <w:sz w:val="18"/>
          <w:szCs w:val="18"/>
        </w:rPr>
      </w:pPr>
      <w:r w:rsidRPr="00910CDF">
        <w:rPr>
          <w:rFonts w:ascii="Times New Roman" w:hAnsi="Times New Roman" w:cs="Times New Roman"/>
          <w:sz w:val="18"/>
          <w:szCs w:val="18"/>
        </w:rPr>
        <w:t xml:space="preserve">I dati e tutto il materiale oggetto di pubblicazione </w:t>
      </w:r>
      <w:r w:rsidR="00C208D5" w:rsidRPr="00910CDF">
        <w:rPr>
          <w:rFonts w:ascii="Times New Roman" w:hAnsi="Times New Roman" w:cs="Times New Roman"/>
          <w:sz w:val="18"/>
          <w:szCs w:val="18"/>
        </w:rPr>
        <w:t>sono</w:t>
      </w:r>
      <w:r w:rsidRPr="00910CDF">
        <w:rPr>
          <w:rFonts w:ascii="Times New Roman" w:hAnsi="Times New Roman" w:cs="Times New Roman"/>
          <w:sz w:val="18"/>
          <w:szCs w:val="18"/>
        </w:rPr>
        <w:t xml:space="preserve"> prodott</w:t>
      </w:r>
      <w:r w:rsidR="00C208D5" w:rsidRPr="00910CDF">
        <w:rPr>
          <w:rFonts w:ascii="Times New Roman" w:hAnsi="Times New Roman" w:cs="Times New Roman"/>
          <w:sz w:val="18"/>
          <w:szCs w:val="18"/>
        </w:rPr>
        <w:t>i</w:t>
      </w:r>
      <w:r w:rsidRPr="00910CDF">
        <w:rPr>
          <w:rFonts w:ascii="Times New Roman" w:hAnsi="Times New Roman" w:cs="Times New Roman"/>
          <w:sz w:val="18"/>
          <w:szCs w:val="18"/>
        </w:rPr>
        <w:t xml:space="preserve"> e inserit</w:t>
      </w:r>
      <w:r w:rsidR="00C208D5" w:rsidRPr="00910CDF">
        <w:rPr>
          <w:rFonts w:ascii="Times New Roman" w:hAnsi="Times New Roman" w:cs="Times New Roman"/>
          <w:sz w:val="18"/>
          <w:szCs w:val="18"/>
        </w:rPr>
        <w:t>i</w:t>
      </w:r>
      <w:r w:rsidRPr="00910CDF">
        <w:rPr>
          <w:rFonts w:ascii="Times New Roman" w:hAnsi="Times New Roman" w:cs="Times New Roman"/>
          <w:sz w:val="18"/>
          <w:szCs w:val="18"/>
        </w:rPr>
        <w:t xml:space="preserve"> in formato aperto o in formati compatibili alla trasformazione in formato aperto.</w:t>
      </w:r>
    </w:p>
    <w:p w14:paraId="12201867" w14:textId="02B9E696" w:rsidR="00277BB3" w:rsidRDefault="00ED5032" w:rsidP="00ED5032">
      <w:pPr>
        <w:autoSpaceDE w:val="0"/>
        <w:autoSpaceDN w:val="0"/>
        <w:adjustRightInd w:val="0"/>
        <w:spacing w:line="360" w:lineRule="auto"/>
        <w:rPr>
          <w:rFonts w:ascii="Times New Roman" w:hAnsi="Times New Roman" w:cs="Times New Roman"/>
          <w:color w:val="000000"/>
          <w:sz w:val="18"/>
          <w:szCs w:val="18"/>
        </w:rPr>
      </w:pPr>
      <w:r w:rsidRPr="00910CDF">
        <w:rPr>
          <w:rFonts w:ascii="Times New Roman" w:hAnsi="Times New Roman" w:cs="Times New Roman"/>
          <w:color w:val="000000"/>
          <w:sz w:val="18"/>
          <w:szCs w:val="18"/>
        </w:rPr>
        <w:t xml:space="preserve">Nella pubblicazione di dati e documenti e di tutto il materiale soggetto agli obblighi di trasparenza, </w:t>
      </w:r>
      <w:r w:rsidR="00C208D5" w:rsidRPr="00910CDF">
        <w:rPr>
          <w:rFonts w:ascii="Times New Roman" w:hAnsi="Times New Roman" w:cs="Times New Roman"/>
          <w:color w:val="000000"/>
          <w:sz w:val="18"/>
          <w:szCs w:val="18"/>
        </w:rPr>
        <w:t>è</w:t>
      </w:r>
      <w:r w:rsidRPr="00910CDF">
        <w:rPr>
          <w:rFonts w:ascii="Times New Roman" w:hAnsi="Times New Roman" w:cs="Times New Roman"/>
          <w:color w:val="000000"/>
          <w:sz w:val="18"/>
          <w:szCs w:val="18"/>
        </w:rPr>
        <w:t xml:space="preserve"> garantito il rispetto delle normative sulla privacy ed il raggiungimento degli standard individuati nelle linee guida per la pubblicazione sui siti web ai sensi del Codice dell’Amministrazione digitale.</w:t>
      </w:r>
    </w:p>
    <w:p w14:paraId="2CC13206" w14:textId="77777777" w:rsidR="00C54838" w:rsidRPr="00910CDF" w:rsidRDefault="00C54838" w:rsidP="00ED5032">
      <w:pPr>
        <w:autoSpaceDE w:val="0"/>
        <w:autoSpaceDN w:val="0"/>
        <w:adjustRightInd w:val="0"/>
        <w:spacing w:line="360" w:lineRule="auto"/>
        <w:rPr>
          <w:rFonts w:ascii="Times New Roman" w:hAnsi="Times New Roman" w:cs="Times New Roman"/>
          <w:color w:val="000000"/>
          <w:sz w:val="18"/>
          <w:szCs w:val="18"/>
        </w:rPr>
      </w:pPr>
    </w:p>
    <w:p w14:paraId="5526C5F8" w14:textId="77777777" w:rsidR="00443E57" w:rsidRPr="00910CDF" w:rsidRDefault="00443E57" w:rsidP="00ED5032">
      <w:pPr>
        <w:autoSpaceDE w:val="0"/>
        <w:autoSpaceDN w:val="0"/>
        <w:adjustRightInd w:val="0"/>
        <w:spacing w:line="360" w:lineRule="auto"/>
        <w:rPr>
          <w:rFonts w:ascii="Times New Roman" w:hAnsi="Times New Roman" w:cs="Times New Roman"/>
          <w:color w:val="000000"/>
          <w:sz w:val="18"/>
          <w:szCs w:val="18"/>
        </w:rPr>
      </w:pPr>
    </w:p>
    <w:p w14:paraId="77C5A4B2" w14:textId="77777777" w:rsidR="008839A9" w:rsidRPr="00910CDF" w:rsidRDefault="00ED5032" w:rsidP="005D3DF5">
      <w:pPr>
        <w:autoSpaceDE w:val="0"/>
        <w:autoSpaceDN w:val="0"/>
        <w:adjustRightInd w:val="0"/>
        <w:spacing w:line="360" w:lineRule="auto"/>
        <w:jc w:val="left"/>
        <w:rPr>
          <w:rFonts w:ascii="Times New Roman" w:hAnsi="Times New Roman" w:cs="Times New Roman"/>
          <w:b/>
          <w:bCs/>
          <w:color w:val="000000"/>
          <w:sz w:val="18"/>
          <w:szCs w:val="18"/>
        </w:rPr>
      </w:pPr>
      <w:r w:rsidRPr="00910CDF">
        <w:rPr>
          <w:rFonts w:ascii="Times New Roman" w:hAnsi="Times New Roman" w:cs="Times New Roman"/>
          <w:b/>
          <w:bCs/>
          <w:color w:val="000000"/>
          <w:sz w:val="18"/>
          <w:szCs w:val="18"/>
        </w:rPr>
        <w:t>USABILITA’ E COMPRENSIBILITA’ DEI DATI</w:t>
      </w:r>
    </w:p>
    <w:p w14:paraId="29DD735E" w14:textId="4A503153" w:rsidR="00D57010" w:rsidRPr="00910CDF" w:rsidRDefault="00ED5032" w:rsidP="00ED5032">
      <w:pPr>
        <w:autoSpaceDE w:val="0"/>
        <w:autoSpaceDN w:val="0"/>
        <w:adjustRightInd w:val="0"/>
        <w:spacing w:line="360" w:lineRule="auto"/>
        <w:rPr>
          <w:rFonts w:ascii="Times New Roman" w:hAnsi="Times New Roman" w:cs="Times New Roman"/>
          <w:b/>
          <w:bCs/>
          <w:color w:val="000000"/>
          <w:sz w:val="18"/>
          <w:szCs w:val="18"/>
        </w:rPr>
      </w:pPr>
      <w:r w:rsidRPr="00910CDF">
        <w:rPr>
          <w:rFonts w:ascii="Times New Roman" w:hAnsi="Times New Roman" w:cs="Times New Roman"/>
          <w:color w:val="000000"/>
          <w:sz w:val="18"/>
          <w:szCs w:val="18"/>
        </w:rPr>
        <w:t>Gli uffici cura</w:t>
      </w:r>
      <w:r w:rsidR="00C208D5" w:rsidRPr="00910CDF">
        <w:rPr>
          <w:rFonts w:ascii="Times New Roman" w:hAnsi="Times New Roman" w:cs="Times New Roman"/>
          <w:color w:val="000000"/>
          <w:sz w:val="18"/>
          <w:szCs w:val="18"/>
        </w:rPr>
        <w:t>no</w:t>
      </w:r>
      <w:r w:rsidRPr="00910CDF">
        <w:rPr>
          <w:rFonts w:ascii="Times New Roman" w:hAnsi="Times New Roman" w:cs="Times New Roman"/>
          <w:color w:val="000000"/>
          <w:sz w:val="18"/>
          <w:szCs w:val="18"/>
        </w:rPr>
        <w:t xml:space="preserve"> la qualità della pubblicazione affinché si possa accedere in modo agevole alle informazioni e si possano comprendere i contenuti</w:t>
      </w:r>
      <w:r w:rsidR="00093008" w:rsidRPr="00910CDF">
        <w:rPr>
          <w:rFonts w:ascii="Times New Roman" w:hAnsi="Times New Roman" w:cs="Times New Roman"/>
          <w:color w:val="000000"/>
          <w:sz w:val="18"/>
          <w:szCs w:val="18"/>
        </w:rPr>
        <w:t>; i</w:t>
      </w:r>
      <w:r w:rsidRPr="00910CDF">
        <w:rPr>
          <w:rFonts w:ascii="Times New Roman" w:hAnsi="Times New Roman" w:cs="Times New Roman"/>
          <w:color w:val="000000"/>
          <w:sz w:val="18"/>
          <w:szCs w:val="18"/>
        </w:rPr>
        <w:t xml:space="preserve">n particolare, i dati e i documenti </w:t>
      </w:r>
      <w:r w:rsidR="00C208D5" w:rsidRPr="00910CDF">
        <w:rPr>
          <w:rFonts w:ascii="Times New Roman" w:hAnsi="Times New Roman" w:cs="Times New Roman"/>
          <w:color w:val="000000"/>
          <w:sz w:val="18"/>
          <w:szCs w:val="18"/>
        </w:rPr>
        <w:t>sono</w:t>
      </w:r>
      <w:r w:rsidRPr="00910CDF">
        <w:rPr>
          <w:rFonts w:ascii="Times New Roman" w:hAnsi="Times New Roman" w:cs="Times New Roman"/>
          <w:color w:val="000000"/>
          <w:sz w:val="18"/>
          <w:szCs w:val="18"/>
        </w:rPr>
        <w:t xml:space="preserve"> pubblicati in aderenza alle seguenti caratteristiche:</w:t>
      </w:r>
      <w:r w:rsidRPr="00910CDF">
        <w:rPr>
          <w:rFonts w:ascii="Times New Roman" w:hAnsi="Times New Roman" w:cs="Times New Roman"/>
          <w:b/>
          <w:bCs/>
          <w:color w:val="000000"/>
          <w:sz w:val="18"/>
          <w:szCs w:val="18"/>
        </w:rPr>
        <w:tab/>
      </w:r>
      <w:r w:rsidRPr="00910CDF">
        <w:rPr>
          <w:rFonts w:ascii="Times New Roman" w:hAnsi="Times New Roman" w:cs="Times New Roman"/>
          <w:b/>
          <w:bCs/>
          <w:color w:val="000000"/>
          <w:sz w:val="18"/>
          <w:szCs w:val="18"/>
        </w:rPr>
        <w:tab/>
      </w:r>
      <w:r w:rsidRPr="00910CDF">
        <w:rPr>
          <w:rFonts w:ascii="Times New Roman" w:hAnsi="Times New Roman" w:cs="Times New Roman"/>
          <w:b/>
          <w:bCs/>
          <w:color w:val="000000"/>
          <w:sz w:val="18"/>
          <w:szCs w:val="18"/>
        </w:rPr>
        <w:tab/>
      </w:r>
      <w:r w:rsidRPr="00910CDF">
        <w:rPr>
          <w:rFonts w:ascii="Times New Roman" w:hAnsi="Times New Roman" w:cs="Times New Roman"/>
          <w:b/>
          <w:bCs/>
          <w:color w:val="000000"/>
          <w:sz w:val="18"/>
          <w:szCs w:val="18"/>
        </w:rPr>
        <w:tab/>
      </w:r>
    </w:p>
    <w:tbl>
      <w:tblPr>
        <w:tblStyle w:val="Grigliatabella"/>
        <w:tblW w:w="9528" w:type="dxa"/>
        <w:tblInd w:w="250" w:type="dxa"/>
        <w:tblLook w:val="04A0" w:firstRow="1" w:lastRow="0" w:firstColumn="1" w:lastColumn="0" w:noHBand="0" w:noVBand="1"/>
      </w:tblPr>
      <w:tblGrid>
        <w:gridCol w:w="3119"/>
        <w:gridCol w:w="6409"/>
      </w:tblGrid>
      <w:tr w:rsidR="00D57010" w:rsidRPr="002E6091" w14:paraId="4044DD61" w14:textId="77777777" w:rsidTr="00884CB7">
        <w:trPr>
          <w:trHeight w:val="454"/>
        </w:trPr>
        <w:tc>
          <w:tcPr>
            <w:tcW w:w="3119" w:type="dxa"/>
            <w:vAlign w:val="center"/>
          </w:tcPr>
          <w:p w14:paraId="2F9F999E" w14:textId="77777777" w:rsidR="00D57010" w:rsidRPr="00910CDF" w:rsidRDefault="00D57010" w:rsidP="00884CB7">
            <w:pPr>
              <w:pStyle w:val="Sottotitolo"/>
              <w:jc w:val="center"/>
              <w:rPr>
                <w:rFonts w:ascii="Times New Roman" w:hAnsi="Times New Roman" w:cs="Times New Roman"/>
                <w:b/>
                <w:color w:val="auto"/>
                <w:spacing w:val="20"/>
                <w:sz w:val="18"/>
                <w:szCs w:val="18"/>
                <w:u w:val="none"/>
              </w:rPr>
            </w:pPr>
            <w:r w:rsidRPr="00910CDF">
              <w:rPr>
                <w:rFonts w:ascii="Times New Roman" w:hAnsi="Times New Roman" w:cs="Times New Roman"/>
                <w:b/>
                <w:color w:val="auto"/>
                <w:spacing w:val="20"/>
                <w:sz w:val="18"/>
                <w:szCs w:val="18"/>
                <w:u w:val="none"/>
              </w:rPr>
              <w:t>Caratteristica dati</w:t>
            </w:r>
          </w:p>
        </w:tc>
        <w:tc>
          <w:tcPr>
            <w:tcW w:w="6409" w:type="dxa"/>
            <w:vAlign w:val="center"/>
          </w:tcPr>
          <w:p w14:paraId="18D50C48" w14:textId="77777777" w:rsidR="00D57010" w:rsidRPr="00910CDF" w:rsidRDefault="00D57010" w:rsidP="00884CB7">
            <w:pPr>
              <w:pStyle w:val="Sottotitolo"/>
              <w:jc w:val="center"/>
              <w:rPr>
                <w:rFonts w:ascii="Times New Roman" w:hAnsi="Times New Roman" w:cs="Times New Roman"/>
                <w:b/>
                <w:color w:val="auto"/>
                <w:spacing w:val="20"/>
                <w:sz w:val="18"/>
                <w:szCs w:val="18"/>
                <w:u w:val="none"/>
              </w:rPr>
            </w:pPr>
            <w:r w:rsidRPr="00910CDF">
              <w:rPr>
                <w:rFonts w:ascii="Times New Roman" w:hAnsi="Times New Roman" w:cs="Times New Roman"/>
                <w:b/>
                <w:color w:val="auto"/>
                <w:spacing w:val="20"/>
                <w:sz w:val="18"/>
                <w:szCs w:val="18"/>
                <w:u w:val="none"/>
              </w:rPr>
              <w:t>Note esplicative</w:t>
            </w:r>
          </w:p>
        </w:tc>
      </w:tr>
      <w:tr w:rsidR="00D57010" w:rsidRPr="002E6091" w14:paraId="7EF9B5E6" w14:textId="77777777" w:rsidTr="00884CB7">
        <w:tc>
          <w:tcPr>
            <w:tcW w:w="3119" w:type="dxa"/>
          </w:tcPr>
          <w:p w14:paraId="2CEDA70F" w14:textId="77777777" w:rsidR="00D57010" w:rsidRPr="00910CDF" w:rsidRDefault="00D57010" w:rsidP="00884CB7">
            <w:pPr>
              <w:pStyle w:val="Sottotitolo"/>
              <w:spacing w:before="120"/>
              <w:ind w:left="34"/>
              <w:rPr>
                <w:rFonts w:ascii="Times New Roman" w:hAnsi="Times New Roman" w:cs="Times New Roman"/>
                <w:b/>
                <w:color w:val="auto"/>
                <w:spacing w:val="0"/>
                <w:sz w:val="18"/>
                <w:szCs w:val="18"/>
                <w:u w:val="none"/>
              </w:rPr>
            </w:pPr>
            <w:r w:rsidRPr="00910CDF">
              <w:rPr>
                <w:rFonts w:ascii="Times New Roman" w:hAnsi="Times New Roman" w:cs="Times New Roman"/>
                <w:b/>
                <w:color w:val="auto"/>
                <w:spacing w:val="0"/>
                <w:sz w:val="18"/>
                <w:szCs w:val="18"/>
                <w:u w:val="none"/>
              </w:rPr>
              <w:t>Completezza ed accuratezza</w:t>
            </w:r>
          </w:p>
        </w:tc>
        <w:tc>
          <w:tcPr>
            <w:tcW w:w="6409" w:type="dxa"/>
          </w:tcPr>
          <w:p w14:paraId="342EB59A" w14:textId="77777777" w:rsidR="00D57010" w:rsidRPr="00910CDF" w:rsidRDefault="00D57010" w:rsidP="00884CB7">
            <w:pPr>
              <w:pStyle w:val="Sottotitolo"/>
              <w:rPr>
                <w:rFonts w:ascii="Times New Roman" w:hAnsi="Times New Roman" w:cs="Times New Roman"/>
                <w:color w:val="auto"/>
                <w:spacing w:val="0"/>
                <w:sz w:val="18"/>
                <w:szCs w:val="18"/>
                <w:u w:val="none"/>
              </w:rPr>
            </w:pPr>
            <w:r w:rsidRPr="00910CDF">
              <w:rPr>
                <w:rFonts w:ascii="Times New Roman" w:hAnsi="Times New Roman" w:cs="Times New Roman"/>
                <w:color w:val="auto"/>
                <w:spacing w:val="0"/>
                <w:sz w:val="18"/>
                <w:szCs w:val="18"/>
                <w:u w:val="none"/>
              </w:rPr>
              <w:t>I dati devono corrispondere al fenomeno che si intende descrivere e, nel caso di dati tratti da documenti, devono essere pubblicati in modo esatto e senza omissioni.</w:t>
            </w:r>
          </w:p>
        </w:tc>
      </w:tr>
      <w:tr w:rsidR="00D57010" w:rsidRPr="002E6091" w14:paraId="1DF98FEB" w14:textId="77777777" w:rsidTr="00884CB7">
        <w:tc>
          <w:tcPr>
            <w:tcW w:w="3119" w:type="dxa"/>
          </w:tcPr>
          <w:p w14:paraId="4CC43A68" w14:textId="77777777" w:rsidR="00D57010" w:rsidRPr="00910CDF" w:rsidRDefault="00D57010" w:rsidP="00884CB7">
            <w:pPr>
              <w:pStyle w:val="Sottotitolo"/>
              <w:spacing w:before="120"/>
              <w:ind w:left="34"/>
              <w:rPr>
                <w:rFonts w:ascii="Times New Roman" w:hAnsi="Times New Roman" w:cs="Times New Roman"/>
                <w:b/>
                <w:color w:val="auto"/>
                <w:spacing w:val="0"/>
                <w:sz w:val="18"/>
                <w:szCs w:val="18"/>
                <w:u w:val="none"/>
              </w:rPr>
            </w:pPr>
            <w:r w:rsidRPr="00910CDF">
              <w:rPr>
                <w:rFonts w:ascii="Times New Roman" w:hAnsi="Times New Roman" w:cs="Times New Roman"/>
                <w:b/>
                <w:color w:val="auto"/>
                <w:spacing w:val="0"/>
                <w:sz w:val="18"/>
                <w:szCs w:val="18"/>
                <w:u w:val="none"/>
              </w:rPr>
              <w:t>Comprensibilità</w:t>
            </w:r>
          </w:p>
        </w:tc>
        <w:tc>
          <w:tcPr>
            <w:tcW w:w="6409" w:type="dxa"/>
          </w:tcPr>
          <w:p w14:paraId="169A50AA" w14:textId="73EDA41A" w:rsidR="00D57010" w:rsidRPr="00910CDF" w:rsidRDefault="00D57010" w:rsidP="00884CB7">
            <w:pPr>
              <w:pStyle w:val="Sottotitolo"/>
              <w:rPr>
                <w:rFonts w:ascii="Times New Roman" w:hAnsi="Times New Roman" w:cs="Times New Roman"/>
                <w:color w:val="auto"/>
                <w:spacing w:val="0"/>
                <w:sz w:val="18"/>
                <w:szCs w:val="18"/>
                <w:u w:val="none"/>
              </w:rPr>
            </w:pPr>
            <w:r w:rsidRPr="00910CDF">
              <w:rPr>
                <w:rFonts w:ascii="Times New Roman" w:hAnsi="Times New Roman" w:cs="Times New Roman"/>
                <w:color w:val="auto"/>
                <w:spacing w:val="0"/>
                <w:sz w:val="18"/>
                <w:szCs w:val="18"/>
                <w:u w:val="none"/>
              </w:rPr>
              <w:t>Il contenuto dei dati deve essere comprensibile ed esplicitato in modo chiaro ed evidente</w:t>
            </w:r>
            <w:r w:rsidR="00093008" w:rsidRPr="00910CDF">
              <w:rPr>
                <w:rFonts w:ascii="Times New Roman" w:hAnsi="Times New Roman" w:cs="Times New Roman"/>
                <w:color w:val="auto"/>
                <w:spacing w:val="0"/>
                <w:sz w:val="18"/>
                <w:szCs w:val="18"/>
                <w:u w:val="none"/>
              </w:rPr>
              <w:t xml:space="preserve">, </w:t>
            </w:r>
            <w:r w:rsidR="00C54838">
              <w:rPr>
                <w:rFonts w:ascii="Times New Roman" w:hAnsi="Times New Roman" w:cs="Times New Roman"/>
                <w:color w:val="auto"/>
                <w:spacing w:val="0"/>
                <w:sz w:val="18"/>
                <w:szCs w:val="18"/>
                <w:u w:val="none"/>
              </w:rPr>
              <w:t>occorre pertanto:</w:t>
            </w:r>
          </w:p>
          <w:p w14:paraId="391535BE" w14:textId="77777777" w:rsidR="00D57010" w:rsidRPr="00910CDF" w:rsidRDefault="00D57010" w:rsidP="00884CB7">
            <w:pPr>
              <w:pStyle w:val="Sottotitolo"/>
              <w:rPr>
                <w:rFonts w:ascii="Times New Roman" w:hAnsi="Times New Roman" w:cs="Times New Roman"/>
                <w:color w:val="auto"/>
                <w:spacing w:val="0"/>
                <w:sz w:val="18"/>
                <w:szCs w:val="18"/>
                <w:u w:val="none"/>
              </w:rPr>
            </w:pPr>
            <w:r w:rsidRPr="00910CDF">
              <w:rPr>
                <w:rFonts w:ascii="Times New Roman" w:hAnsi="Times New Roman" w:cs="Times New Roman"/>
                <w:color w:val="auto"/>
                <w:spacing w:val="0"/>
                <w:sz w:val="18"/>
                <w:szCs w:val="18"/>
                <w:u w:val="none"/>
              </w:rPr>
              <w:t xml:space="preserve">a. evitare la frammentazione, cioè la pubblicazione di stesse tipologie di dati in punti diversi del sito, che impedisca e complichi l’effettuazione di calcoli e comparazioni. </w:t>
            </w:r>
          </w:p>
          <w:p w14:paraId="7DBB8566" w14:textId="77777777" w:rsidR="00D57010" w:rsidRPr="00910CDF" w:rsidRDefault="00D57010" w:rsidP="00884CB7">
            <w:pPr>
              <w:pStyle w:val="Sottotitolo"/>
              <w:rPr>
                <w:rFonts w:ascii="Times New Roman" w:hAnsi="Times New Roman" w:cs="Times New Roman"/>
                <w:color w:val="auto"/>
                <w:spacing w:val="0"/>
                <w:sz w:val="18"/>
                <w:szCs w:val="18"/>
                <w:u w:val="none"/>
              </w:rPr>
            </w:pPr>
            <w:r w:rsidRPr="00910CDF">
              <w:rPr>
                <w:rFonts w:ascii="Times New Roman" w:hAnsi="Times New Roman" w:cs="Times New Roman"/>
                <w:color w:val="auto"/>
                <w:spacing w:val="0"/>
                <w:sz w:val="18"/>
                <w:szCs w:val="18"/>
                <w:u w:val="none"/>
              </w:rPr>
              <w:t xml:space="preserve">b. selezionare ed elaborare i dati di natura tecnica (ad es. dati finanziari e bilanci) in modo che il significato sia chiaro ed accessibile anche per chi è privo di conoscenze specialistiche. </w:t>
            </w:r>
          </w:p>
        </w:tc>
      </w:tr>
      <w:tr w:rsidR="00D57010" w:rsidRPr="002E6091" w14:paraId="5019FCCC" w14:textId="77777777" w:rsidTr="00884CB7">
        <w:tc>
          <w:tcPr>
            <w:tcW w:w="3119" w:type="dxa"/>
          </w:tcPr>
          <w:p w14:paraId="0A12F993" w14:textId="77777777" w:rsidR="00D57010" w:rsidRPr="00910CDF" w:rsidRDefault="00D57010" w:rsidP="00884CB7">
            <w:pPr>
              <w:pStyle w:val="Sottotitolo"/>
              <w:spacing w:before="120"/>
              <w:ind w:left="34"/>
              <w:rPr>
                <w:rFonts w:ascii="Times New Roman" w:hAnsi="Times New Roman" w:cs="Times New Roman"/>
                <w:b/>
                <w:color w:val="auto"/>
                <w:spacing w:val="0"/>
                <w:sz w:val="18"/>
                <w:szCs w:val="18"/>
                <w:u w:val="none"/>
              </w:rPr>
            </w:pPr>
            <w:r w:rsidRPr="00910CDF">
              <w:rPr>
                <w:rFonts w:ascii="Times New Roman" w:hAnsi="Times New Roman" w:cs="Times New Roman"/>
                <w:b/>
                <w:color w:val="auto"/>
                <w:spacing w:val="0"/>
                <w:sz w:val="18"/>
                <w:szCs w:val="18"/>
                <w:u w:val="none"/>
              </w:rPr>
              <w:t>Aggiornamento</w:t>
            </w:r>
          </w:p>
        </w:tc>
        <w:tc>
          <w:tcPr>
            <w:tcW w:w="6409" w:type="dxa"/>
          </w:tcPr>
          <w:p w14:paraId="14FD2FA8" w14:textId="7EBD7B5E" w:rsidR="00D57010" w:rsidRPr="00910CDF" w:rsidRDefault="00D57010" w:rsidP="00884CB7">
            <w:pPr>
              <w:pStyle w:val="Sottotitolo"/>
              <w:rPr>
                <w:rFonts w:ascii="Times New Roman" w:hAnsi="Times New Roman" w:cs="Times New Roman"/>
                <w:color w:val="auto"/>
                <w:spacing w:val="0"/>
                <w:sz w:val="18"/>
                <w:szCs w:val="18"/>
                <w:u w:val="none"/>
              </w:rPr>
            </w:pPr>
            <w:r w:rsidRPr="00910CDF">
              <w:rPr>
                <w:rFonts w:ascii="Times New Roman" w:hAnsi="Times New Roman" w:cs="Times New Roman"/>
                <w:color w:val="auto"/>
                <w:spacing w:val="0"/>
                <w:sz w:val="18"/>
                <w:szCs w:val="18"/>
                <w:u w:val="none"/>
              </w:rPr>
              <w:t xml:space="preserve">Ogni dato deve essere aggiornato in modo tempestivo, ove ricorra l’ipotesi. </w:t>
            </w:r>
          </w:p>
        </w:tc>
      </w:tr>
      <w:tr w:rsidR="00D57010" w:rsidRPr="002E6091" w14:paraId="12096649" w14:textId="77777777" w:rsidTr="00884CB7">
        <w:tc>
          <w:tcPr>
            <w:tcW w:w="3119" w:type="dxa"/>
          </w:tcPr>
          <w:p w14:paraId="100403DE" w14:textId="77777777" w:rsidR="00D57010" w:rsidRPr="00910CDF" w:rsidRDefault="00D57010" w:rsidP="00884CB7">
            <w:pPr>
              <w:pStyle w:val="Sottotitolo"/>
              <w:spacing w:before="120"/>
              <w:ind w:left="34"/>
              <w:rPr>
                <w:rFonts w:ascii="Times New Roman" w:hAnsi="Times New Roman" w:cs="Times New Roman"/>
                <w:b/>
                <w:color w:val="auto"/>
                <w:spacing w:val="0"/>
                <w:sz w:val="18"/>
                <w:szCs w:val="18"/>
                <w:u w:val="none"/>
              </w:rPr>
            </w:pPr>
            <w:r w:rsidRPr="00910CDF">
              <w:rPr>
                <w:rFonts w:ascii="Times New Roman" w:hAnsi="Times New Roman" w:cs="Times New Roman"/>
                <w:b/>
                <w:color w:val="auto"/>
                <w:spacing w:val="0"/>
                <w:sz w:val="18"/>
                <w:szCs w:val="18"/>
                <w:u w:val="none"/>
              </w:rPr>
              <w:t>Tempestività</w:t>
            </w:r>
          </w:p>
        </w:tc>
        <w:tc>
          <w:tcPr>
            <w:tcW w:w="6409" w:type="dxa"/>
          </w:tcPr>
          <w:p w14:paraId="05150264" w14:textId="4A90E356" w:rsidR="00D57010" w:rsidRPr="00910CDF" w:rsidRDefault="00D57010" w:rsidP="00884CB7">
            <w:pPr>
              <w:pStyle w:val="Sottotitolo"/>
              <w:rPr>
                <w:rFonts w:ascii="Times New Roman" w:hAnsi="Times New Roman" w:cs="Times New Roman"/>
                <w:color w:val="auto"/>
                <w:spacing w:val="0"/>
                <w:sz w:val="18"/>
                <w:szCs w:val="18"/>
                <w:u w:val="none"/>
              </w:rPr>
            </w:pPr>
            <w:r w:rsidRPr="00910CDF">
              <w:rPr>
                <w:rFonts w:ascii="Times New Roman" w:hAnsi="Times New Roman" w:cs="Times New Roman"/>
                <w:color w:val="auto"/>
                <w:spacing w:val="0"/>
                <w:sz w:val="18"/>
                <w:szCs w:val="18"/>
                <w:u w:val="none"/>
              </w:rPr>
              <w:t>La pubblicazione deve avvenire in tempi tali da garantire l'utile fruizione da parte degli Utenti</w:t>
            </w:r>
            <w:r w:rsidR="004F3E56" w:rsidRPr="00910CDF">
              <w:rPr>
                <w:rFonts w:ascii="Times New Roman" w:hAnsi="Times New Roman" w:cs="Times New Roman"/>
                <w:color w:val="auto"/>
                <w:spacing w:val="0"/>
                <w:sz w:val="18"/>
                <w:szCs w:val="18"/>
                <w:u w:val="none"/>
              </w:rPr>
              <w:t>;</w:t>
            </w:r>
            <w:r w:rsidR="009875B8" w:rsidRPr="00910CDF">
              <w:rPr>
                <w:rFonts w:ascii="Times New Roman" w:hAnsi="Times New Roman" w:cs="Times New Roman"/>
                <w:color w:val="auto"/>
                <w:spacing w:val="0"/>
                <w:sz w:val="18"/>
                <w:szCs w:val="18"/>
                <w:u w:val="none"/>
              </w:rPr>
              <w:t xml:space="preserve"> a tale riguardo di prevede che, laddove la legge preveda che la pubblicazione deve essere fatta “</w:t>
            </w:r>
            <w:r w:rsidR="009875B8" w:rsidRPr="00910CDF">
              <w:rPr>
                <w:rFonts w:ascii="Times New Roman" w:hAnsi="Times New Roman" w:cs="Times New Roman"/>
                <w:b/>
                <w:bCs/>
                <w:color w:val="auto"/>
                <w:spacing w:val="0"/>
                <w:sz w:val="18"/>
                <w:szCs w:val="18"/>
                <w:u w:val="none"/>
              </w:rPr>
              <w:t>tempestivamente</w:t>
            </w:r>
            <w:r w:rsidR="009875B8" w:rsidRPr="00910CDF">
              <w:rPr>
                <w:rFonts w:ascii="Times New Roman" w:hAnsi="Times New Roman" w:cs="Times New Roman"/>
                <w:color w:val="auto"/>
                <w:spacing w:val="0"/>
                <w:sz w:val="18"/>
                <w:szCs w:val="18"/>
                <w:u w:val="none"/>
              </w:rPr>
              <w:t xml:space="preserve">”, essa verrà effettuata entro il termine massimo di </w:t>
            </w:r>
            <w:r w:rsidR="009875B8" w:rsidRPr="00910CDF">
              <w:rPr>
                <w:rFonts w:ascii="Times New Roman" w:hAnsi="Times New Roman" w:cs="Times New Roman"/>
                <w:b/>
                <w:bCs/>
                <w:color w:val="auto"/>
                <w:spacing w:val="0"/>
                <w:sz w:val="18"/>
                <w:szCs w:val="18"/>
                <w:u w:val="none"/>
              </w:rPr>
              <w:t>30 giorni</w:t>
            </w:r>
            <w:r w:rsidR="009875B8" w:rsidRPr="00910CDF">
              <w:rPr>
                <w:rFonts w:ascii="Times New Roman" w:hAnsi="Times New Roman" w:cs="Times New Roman"/>
                <w:color w:val="auto"/>
                <w:spacing w:val="0"/>
                <w:sz w:val="18"/>
                <w:szCs w:val="18"/>
                <w:u w:val="none"/>
              </w:rPr>
              <w:t xml:space="preserve"> a decorrere dalla data nella quale il dato/documento è reso disponibile.</w:t>
            </w:r>
          </w:p>
        </w:tc>
      </w:tr>
      <w:tr w:rsidR="00D57010" w:rsidRPr="002E6091" w14:paraId="4CCC8318" w14:textId="77777777" w:rsidTr="00884CB7">
        <w:tc>
          <w:tcPr>
            <w:tcW w:w="3119" w:type="dxa"/>
          </w:tcPr>
          <w:p w14:paraId="0DA5BB97" w14:textId="77777777" w:rsidR="00D57010" w:rsidRPr="00910CDF" w:rsidRDefault="00D57010" w:rsidP="00884CB7">
            <w:pPr>
              <w:pStyle w:val="Sottotitolo"/>
              <w:spacing w:before="120"/>
              <w:ind w:left="34"/>
              <w:rPr>
                <w:rFonts w:ascii="Times New Roman" w:hAnsi="Times New Roman" w:cs="Times New Roman"/>
                <w:b/>
                <w:color w:val="auto"/>
                <w:spacing w:val="0"/>
                <w:sz w:val="18"/>
                <w:szCs w:val="18"/>
                <w:u w:val="none"/>
              </w:rPr>
            </w:pPr>
            <w:r w:rsidRPr="00910CDF">
              <w:rPr>
                <w:rFonts w:ascii="Times New Roman" w:hAnsi="Times New Roman" w:cs="Times New Roman"/>
                <w:b/>
                <w:color w:val="auto"/>
                <w:spacing w:val="0"/>
                <w:sz w:val="18"/>
                <w:szCs w:val="18"/>
                <w:u w:val="none"/>
              </w:rPr>
              <w:t xml:space="preserve">Formato aperto </w:t>
            </w:r>
          </w:p>
        </w:tc>
        <w:tc>
          <w:tcPr>
            <w:tcW w:w="6409" w:type="dxa"/>
          </w:tcPr>
          <w:p w14:paraId="2A1A44C2" w14:textId="77777777" w:rsidR="00D57010" w:rsidRPr="00910CDF" w:rsidRDefault="00D57010" w:rsidP="00884CB7">
            <w:pPr>
              <w:pStyle w:val="Sottotitolo"/>
              <w:rPr>
                <w:rFonts w:ascii="Times New Roman" w:hAnsi="Times New Roman" w:cs="Times New Roman"/>
                <w:color w:val="auto"/>
                <w:spacing w:val="0"/>
                <w:sz w:val="18"/>
                <w:szCs w:val="18"/>
                <w:u w:val="none"/>
              </w:rPr>
            </w:pPr>
            <w:r w:rsidRPr="00910CDF">
              <w:rPr>
                <w:rFonts w:ascii="Times New Roman" w:hAnsi="Times New Roman" w:cs="Times New Roman"/>
                <w:color w:val="auto"/>
                <w:spacing w:val="0"/>
                <w:sz w:val="18"/>
                <w:szCs w:val="18"/>
                <w:u w:val="none"/>
              </w:rPr>
              <w:t xml:space="preserve">Le informazioni e i documenti devono essere pubblicati in formato aperto e raggiungibili direttamente dalla pagina dove le informazioni sono riportate. </w:t>
            </w:r>
          </w:p>
        </w:tc>
      </w:tr>
    </w:tbl>
    <w:p w14:paraId="5CCE0789" w14:textId="77777777" w:rsidR="00E54E18" w:rsidRPr="00910CDF" w:rsidRDefault="00E54E18" w:rsidP="00ED5032">
      <w:pPr>
        <w:autoSpaceDE w:val="0"/>
        <w:autoSpaceDN w:val="0"/>
        <w:adjustRightInd w:val="0"/>
        <w:spacing w:line="360" w:lineRule="auto"/>
        <w:rPr>
          <w:rFonts w:ascii="Times New Roman" w:hAnsi="Times New Roman" w:cs="Times New Roman"/>
          <w:b/>
          <w:bCs/>
          <w:color w:val="000000"/>
          <w:sz w:val="18"/>
          <w:szCs w:val="18"/>
        </w:rPr>
      </w:pPr>
    </w:p>
    <w:p w14:paraId="6703E81C" w14:textId="77777777" w:rsidR="00ED5032" w:rsidRPr="00910CDF" w:rsidRDefault="00ED5032" w:rsidP="00ED5032">
      <w:pPr>
        <w:autoSpaceDE w:val="0"/>
        <w:autoSpaceDN w:val="0"/>
        <w:adjustRightInd w:val="0"/>
        <w:spacing w:line="360" w:lineRule="auto"/>
        <w:jc w:val="center"/>
        <w:rPr>
          <w:rFonts w:ascii="Times New Roman" w:hAnsi="Times New Roman" w:cs="Times New Roman"/>
          <w:color w:val="000000"/>
          <w:sz w:val="18"/>
          <w:szCs w:val="18"/>
        </w:rPr>
      </w:pPr>
    </w:p>
    <w:p w14:paraId="1BEC761B" w14:textId="77777777" w:rsidR="008839A9" w:rsidRPr="00910CDF" w:rsidRDefault="00ED5032" w:rsidP="005D3DF5">
      <w:pPr>
        <w:autoSpaceDE w:val="0"/>
        <w:autoSpaceDN w:val="0"/>
        <w:adjustRightInd w:val="0"/>
        <w:spacing w:line="360" w:lineRule="auto"/>
        <w:jc w:val="left"/>
        <w:rPr>
          <w:rFonts w:ascii="Times New Roman" w:hAnsi="Times New Roman" w:cs="Times New Roman"/>
          <w:b/>
          <w:bCs/>
          <w:color w:val="000000"/>
          <w:sz w:val="18"/>
          <w:szCs w:val="18"/>
        </w:rPr>
      </w:pPr>
      <w:r w:rsidRPr="00910CDF">
        <w:rPr>
          <w:rFonts w:ascii="Times New Roman" w:hAnsi="Times New Roman" w:cs="Times New Roman"/>
          <w:b/>
          <w:bCs/>
          <w:color w:val="000000"/>
          <w:sz w:val="18"/>
          <w:szCs w:val="18"/>
        </w:rPr>
        <w:t>CONTROLLO E MONITORAGGIO</w:t>
      </w:r>
    </w:p>
    <w:p w14:paraId="597BADEB" w14:textId="6DA3F61F" w:rsidR="00ED5032" w:rsidRPr="00910CDF" w:rsidRDefault="00ED5032" w:rsidP="00ED5032">
      <w:pPr>
        <w:autoSpaceDE w:val="0"/>
        <w:autoSpaceDN w:val="0"/>
        <w:adjustRightInd w:val="0"/>
        <w:spacing w:line="360" w:lineRule="auto"/>
        <w:rPr>
          <w:rFonts w:ascii="Times New Roman" w:hAnsi="Times New Roman" w:cs="Times New Roman"/>
          <w:color w:val="000000"/>
          <w:sz w:val="18"/>
          <w:szCs w:val="18"/>
        </w:rPr>
      </w:pPr>
      <w:r w:rsidRPr="00910CDF">
        <w:rPr>
          <w:rFonts w:ascii="Times New Roman" w:hAnsi="Times New Roman" w:cs="Times New Roman"/>
          <w:color w:val="000000"/>
          <w:sz w:val="18"/>
          <w:szCs w:val="18"/>
        </w:rPr>
        <w:t>Alla corretta attuazione del</w:t>
      </w:r>
      <w:r w:rsidR="00BC3F96" w:rsidRPr="00910CDF">
        <w:rPr>
          <w:rFonts w:ascii="Times New Roman" w:hAnsi="Times New Roman" w:cs="Times New Roman"/>
          <w:color w:val="000000"/>
          <w:sz w:val="18"/>
          <w:szCs w:val="18"/>
        </w:rPr>
        <w:t>la trasparenza</w:t>
      </w:r>
      <w:r w:rsidRPr="00910CDF">
        <w:rPr>
          <w:rFonts w:ascii="Times New Roman" w:hAnsi="Times New Roman" w:cs="Times New Roman"/>
          <w:color w:val="000000"/>
          <w:sz w:val="18"/>
          <w:szCs w:val="18"/>
        </w:rPr>
        <w:t>, concorrono il RPCT e tutti gli uffici della Società ed i relativi Responsabili: In particolare il RPCT svolge il controllo sull’attuazione del PT</w:t>
      </w:r>
      <w:r w:rsidR="00C208D5" w:rsidRPr="00910CDF">
        <w:rPr>
          <w:rFonts w:ascii="Times New Roman" w:hAnsi="Times New Roman" w:cs="Times New Roman"/>
          <w:color w:val="000000"/>
          <w:sz w:val="18"/>
          <w:szCs w:val="18"/>
        </w:rPr>
        <w:t>PCT</w:t>
      </w:r>
      <w:r w:rsidRPr="00910CDF">
        <w:rPr>
          <w:rFonts w:ascii="Times New Roman" w:hAnsi="Times New Roman" w:cs="Times New Roman"/>
          <w:color w:val="000000"/>
          <w:sz w:val="18"/>
          <w:szCs w:val="18"/>
        </w:rPr>
        <w:t xml:space="preserve"> e delle iniziative connesse, riferendo all'Organo Amministrativo eventuali inadempimenti e ritardi.</w:t>
      </w:r>
    </w:p>
    <w:p w14:paraId="78CBEE7A" w14:textId="77777777" w:rsidR="00ED5032" w:rsidRPr="00910CDF" w:rsidRDefault="00ED5032" w:rsidP="00ED5032">
      <w:pPr>
        <w:autoSpaceDE w:val="0"/>
        <w:autoSpaceDN w:val="0"/>
        <w:adjustRightInd w:val="0"/>
        <w:spacing w:line="360" w:lineRule="auto"/>
        <w:rPr>
          <w:rFonts w:ascii="Times New Roman" w:hAnsi="Times New Roman" w:cs="Times New Roman"/>
          <w:bCs/>
          <w:color w:val="000000"/>
          <w:sz w:val="18"/>
          <w:szCs w:val="18"/>
        </w:rPr>
      </w:pPr>
      <w:r w:rsidRPr="00910CDF">
        <w:rPr>
          <w:rFonts w:ascii="Times New Roman" w:hAnsi="Times New Roman" w:cs="Times New Roman"/>
          <w:color w:val="000000"/>
          <w:sz w:val="18"/>
          <w:szCs w:val="18"/>
        </w:rPr>
        <w:t xml:space="preserve">A tal fine il RPCT evidenzia e informa i Responsabili di Settore delle eventuali carenze, mancanze o non coerenze riscontrate e gli stessi dovranno provvedere a sanare le inadempienze </w:t>
      </w:r>
      <w:r w:rsidRPr="00910CDF">
        <w:rPr>
          <w:rFonts w:ascii="Times New Roman" w:hAnsi="Times New Roman" w:cs="Times New Roman"/>
          <w:bCs/>
          <w:color w:val="000000"/>
          <w:sz w:val="18"/>
          <w:szCs w:val="18"/>
        </w:rPr>
        <w:t>entro e non oltre 30 giorni dalla segnalazione.</w:t>
      </w:r>
    </w:p>
    <w:p w14:paraId="4288C3EB" w14:textId="77777777" w:rsidR="00ED5032" w:rsidRPr="00910CDF" w:rsidRDefault="00ED5032" w:rsidP="00ED5032">
      <w:pPr>
        <w:autoSpaceDE w:val="0"/>
        <w:autoSpaceDN w:val="0"/>
        <w:adjustRightInd w:val="0"/>
        <w:spacing w:line="360" w:lineRule="auto"/>
        <w:rPr>
          <w:rFonts w:ascii="Times New Roman" w:hAnsi="Times New Roman" w:cs="Times New Roman"/>
          <w:color w:val="000000"/>
          <w:sz w:val="18"/>
          <w:szCs w:val="18"/>
        </w:rPr>
      </w:pPr>
      <w:r w:rsidRPr="00910CDF">
        <w:rPr>
          <w:rFonts w:ascii="Times New Roman" w:hAnsi="Times New Roman" w:cs="Times New Roman"/>
          <w:color w:val="000000"/>
          <w:sz w:val="18"/>
          <w:szCs w:val="18"/>
        </w:rPr>
        <w:t xml:space="preserve">Decorso infruttuosamente tale termine, il RPCT è tenuto a dare comunicazione all'Organo Amministrativo della mancata attuazione degli obblighi di pubblicazione. </w:t>
      </w:r>
    </w:p>
    <w:p w14:paraId="13D0E31E" w14:textId="77777777" w:rsidR="00520C0C" w:rsidRPr="00910CDF" w:rsidRDefault="00520C0C" w:rsidP="00520C0C">
      <w:pPr>
        <w:autoSpaceDE w:val="0"/>
        <w:autoSpaceDN w:val="0"/>
        <w:adjustRightInd w:val="0"/>
        <w:spacing w:line="360" w:lineRule="auto"/>
        <w:jc w:val="left"/>
        <w:rPr>
          <w:rFonts w:ascii="Times New Roman" w:hAnsi="Times New Roman" w:cs="Times New Roman"/>
          <w:color w:val="000000"/>
          <w:sz w:val="18"/>
          <w:szCs w:val="18"/>
        </w:rPr>
      </w:pPr>
      <w:r w:rsidRPr="00910CDF">
        <w:rPr>
          <w:rFonts w:ascii="Times New Roman" w:hAnsi="Times New Roman" w:cs="Times New Roman"/>
          <w:color w:val="000000"/>
          <w:sz w:val="18"/>
          <w:szCs w:val="18"/>
        </w:rPr>
        <w:lastRenderedPageBreak/>
        <w:t xml:space="preserve">Annualmente viene redatto, secondo la griglia predisposta dall’ANAC, il documento di attestazione dell’assolvimento degli obblighi di pubblicazione. </w:t>
      </w:r>
    </w:p>
    <w:p w14:paraId="4FA5BA15" w14:textId="249BE183" w:rsidR="00520C0C" w:rsidRPr="00910CDF" w:rsidRDefault="00520C0C" w:rsidP="00D57F32">
      <w:pPr>
        <w:autoSpaceDE w:val="0"/>
        <w:autoSpaceDN w:val="0"/>
        <w:adjustRightInd w:val="0"/>
        <w:spacing w:line="360" w:lineRule="auto"/>
        <w:rPr>
          <w:rFonts w:ascii="Times New Roman" w:hAnsi="Times New Roman" w:cs="Times New Roman"/>
          <w:color w:val="000000"/>
          <w:sz w:val="18"/>
          <w:szCs w:val="18"/>
        </w:rPr>
      </w:pPr>
      <w:r w:rsidRPr="00910CDF">
        <w:rPr>
          <w:rFonts w:ascii="Times New Roman" w:hAnsi="Times New Roman" w:cs="Times New Roman"/>
          <w:color w:val="000000"/>
          <w:sz w:val="18"/>
          <w:szCs w:val="18"/>
        </w:rPr>
        <w:t>Per rafforzare il controllo sulla corretta pubblicazione dei dati, a decorrere dall’anno 2018 l’attestazione per CMV Servizi è stata redatta da un soggetto esterno, ovvero l’Organismo di Vigilanza ex Dlgs 231/2001</w:t>
      </w:r>
      <w:r w:rsidR="00093008" w:rsidRPr="00910CDF">
        <w:rPr>
          <w:rFonts w:ascii="Times New Roman" w:hAnsi="Times New Roman" w:cs="Times New Roman"/>
          <w:color w:val="000000"/>
          <w:sz w:val="18"/>
          <w:szCs w:val="18"/>
        </w:rPr>
        <w:t>, quale Organismo indipendente di valutazione</w:t>
      </w:r>
      <w:r w:rsidRPr="00910CDF">
        <w:rPr>
          <w:rFonts w:ascii="Times New Roman" w:hAnsi="Times New Roman" w:cs="Times New Roman"/>
          <w:color w:val="000000"/>
          <w:sz w:val="18"/>
          <w:szCs w:val="18"/>
        </w:rPr>
        <w:t xml:space="preserve">. L’attestazione è ritualmente pubblicata sul </w:t>
      </w:r>
      <w:r w:rsidR="00F8503C" w:rsidRPr="00910CDF">
        <w:rPr>
          <w:rFonts w:ascii="Times New Roman" w:hAnsi="Times New Roman" w:cs="Times New Roman"/>
          <w:color w:val="000000"/>
          <w:sz w:val="18"/>
          <w:szCs w:val="18"/>
        </w:rPr>
        <w:t>P</w:t>
      </w:r>
      <w:r w:rsidR="00093008" w:rsidRPr="00910CDF">
        <w:rPr>
          <w:rFonts w:ascii="Times New Roman" w:hAnsi="Times New Roman" w:cs="Times New Roman"/>
          <w:color w:val="000000"/>
          <w:sz w:val="18"/>
          <w:szCs w:val="18"/>
        </w:rPr>
        <w:t>ortale.</w:t>
      </w:r>
    </w:p>
    <w:p w14:paraId="23E09CB6" w14:textId="77777777" w:rsidR="00ED5032" w:rsidRPr="00910CDF" w:rsidRDefault="00ED5032" w:rsidP="00ED5032">
      <w:pPr>
        <w:autoSpaceDE w:val="0"/>
        <w:autoSpaceDN w:val="0"/>
        <w:adjustRightInd w:val="0"/>
        <w:spacing w:line="360" w:lineRule="auto"/>
        <w:rPr>
          <w:rFonts w:ascii="Times New Roman" w:hAnsi="Times New Roman" w:cs="Times New Roman"/>
          <w:color w:val="000000"/>
          <w:sz w:val="18"/>
          <w:szCs w:val="18"/>
        </w:rPr>
      </w:pPr>
      <w:r w:rsidRPr="00910CDF">
        <w:rPr>
          <w:rFonts w:ascii="Times New Roman" w:hAnsi="Times New Roman" w:cs="Times New Roman"/>
          <w:color w:val="000000"/>
          <w:sz w:val="18"/>
          <w:szCs w:val="18"/>
        </w:rPr>
        <w:t xml:space="preserve">Il documento di attestazione </w:t>
      </w:r>
      <w:r w:rsidR="00520C0C" w:rsidRPr="00910CDF">
        <w:rPr>
          <w:rFonts w:ascii="Times New Roman" w:hAnsi="Times New Roman" w:cs="Times New Roman"/>
          <w:color w:val="000000"/>
          <w:sz w:val="18"/>
          <w:szCs w:val="18"/>
        </w:rPr>
        <w:t xml:space="preserve">viene </w:t>
      </w:r>
      <w:r w:rsidRPr="00910CDF">
        <w:rPr>
          <w:rFonts w:ascii="Times New Roman" w:hAnsi="Times New Roman" w:cs="Times New Roman"/>
          <w:color w:val="000000"/>
          <w:sz w:val="18"/>
          <w:szCs w:val="18"/>
        </w:rPr>
        <w:t xml:space="preserve">prodotto avvalendosi della collaborazione dei Responsabili di Settore che devono fornire tutte le informazioni necessarie a verificare l’effettività e la qualità dei dati pubblicati. </w:t>
      </w:r>
    </w:p>
    <w:p w14:paraId="7AE8A6DD" w14:textId="27069008" w:rsidR="00ED5032" w:rsidRPr="00910CDF" w:rsidRDefault="00ED5032" w:rsidP="00ED5032">
      <w:pPr>
        <w:autoSpaceDE w:val="0"/>
        <w:autoSpaceDN w:val="0"/>
        <w:adjustRightInd w:val="0"/>
        <w:spacing w:line="360" w:lineRule="auto"/>
        <w:rPr>
          <w:rFonts w:ascii="Times New Roman" w:hAnsi="Times New Roman" w:cs="Times New Roman"/>
          <w:color w:val="000000"/>
          <w:sz w:val="18"/>
          <w:szCs w:val="18"/>
        </w:rPr>
      </w:pPr>
      <w:r w:rsidRPr="00910CDF">
        <w:rPr>
          <w:rFonts w:ascii="Times New Roman" w:hAnsi="Times New Roman" w:cs="Times New Roman"/>
          <w:color w:val="000000"/>
          <w:sz w:val="18"/>
          <w:szCs w:val="18"/>
        </w:rPr>
        <w:t>Eventuali ritardi negli aggiornamenti previsti, che potrebbero comportare sanzioni, potranno costituire oggetto di provvedimento disciplinare da parte dell’Azienda ai Responsabili di Settore o eventualmente, valutata la responsabilità della mancanza, ai Responsabili dei Servizi connessi.</w:t>
      </w:r>
    </w:p>
    <w:p w14:paraId="7362AEF6" w14:textId="281B152D" w:rsidR="00093008" w:rsidRDefault="00093008" w:rsidP="00FE42F6">
      <w:pPr>
        <w:spacing w:before="127" w:line="376" w:lineRule="auto"/>
        <w:ind w:right="108"/>
        <w:rPr>
          <w:rFonts w:ascii="Times New Roman" w:hAnsi="Times New Roman" w:cs="Times New Roman"/>
          <w:color w:val="000000"/>
          <w:sz w:val="18"/>
          <w:szCs w:val="18"/>
        </w:rPr>
      </w:pPr>
      <w:r w:rsidRPr="00910CDF">
        <w:rPr>
          <w:rFonts w:ascii="Times New Roman" w:hAnsi="Times New Roman" w:cs="Times New Roman"/>
          <w:color w:val="000000"/>
          <w:sz w:val="18"/>
          <w:szCs w:val="18"/>
        </w:rPr>
        <w:t>Ogni anno, prima della verifica dell’OIV viene</w:t>
      </w:r>
      <w:r w:rsidR="00FE42F6" w:rsidRPr="00910CDF">
        <w:rPr>
          <w:rFonts w:ascii="Times New Roman" w:hAnsi="Times New Roman" w:cs="Times New Roman"/>
          <w:color w:val="000000"/>
          <w:sz w:val="18"/>
          <w:szCs w:val="18"/>
        </w:rPr>
        <w:t xml:space="preserve"> effettuato un Audit per controllare le informazioni pubblicate sulla Piattaforma Amministrazione Trasparente del sito istituzionale di CMV Servizi, secondo quanto disposto dal D. L</w:t>
      </w:r>
      <w:r w:rsidRPr="00910CDF">
        <w:rPr>
          <w:rFonts w:ascii="Times New Roman" w:hAnsi="Times New Roman" w:cs="Times New Roman"/>
          <w:color w:val="000000"/>
          <w:sz w:val="18"/>
          <w:szCs w:val="18"/>
        </w:rPr>
        <w:t>g</w:t>
      </w:r>
      <w:r w:rsidR="00FE42F6" w:rsidRPr="00910CDF">
        <w:rPr>
          <w:rFonts w:ascii="Times New Roman" w:hAnsi="Times New Roman" w:cs="Times New Roman"/>
          <w:color w:val="000000"/>
          <w:sz w:val="18"/>
          <w:szCs w:val="18"/>
        </w:rPr>
        <w:t>s. 97/2016.</w:t>
      </w:r>
    </w:p>
    <w:p w14:paraId="0FA4B95F" w14:textId="77777777" w:rsidR="00FE42F6" w:rsidRPr="00910CDF" w:rsidRDefault="00FE42F6" w:rsidP="00FE42F6">
      <w:pPr>
        <w:autoSpaceDE w:val="0"/>
        <w:autoSpaceDN w:val="0"/>
        <w:adjustRightInd w:val="0"/>
        <w:spacing w:line="360" w:lineRule="auto"/>
        <w:jc w:val="left"/>
        <w:rPr>
          <w:rFonts w:ascii="Times New Roman" w:hAnsi="Times New Roman" w:cs="Times New Roman"/>
          <w:color w:val="FF0000"/>
          <w:sz w:val="18"/>
          <w:szCs w:val="18"/>
        </w:rPr>
      </w:pPr>
      <w:r w:rsidRPr="00910CDF">
        <w:rPr>
          <w:rFonts w:ascii="Times New Roman" w:hAnsi="Times New Roman" w:cs="Times New Roman"/>
          <w:color w:val="000000"/>
          <w:sz w:val="18"/>
          <w:szCs w:val="18"/>
        </w:rPr>
        <w:t xml:space="preserve">AREE DI RIFERIMENTO </w:t>
      </w:r>
    </w:p>
    <w:p w14:paraId="3D682BBB" w14:textId="7D143FCF" w:rsidR="00FE42F6" w:rsidRPr="00910CDF" w:rsidRDefault="00FE42F6" w:rsidP="00FE42F6">
      <w:pPr>
        <w:spacing w:line="360" w:lineRule="auto"/>
        <w:rPr>
          <w:rFonts w:ascii="Times New Roman" w:hAnsi="Times New Roman" w:cs="Times New Roman"/>
          <w:color w:val="000000"/>
          <w:sz w:val="18"/>
          <w:szCs w:val="18"/>
        </w:rPr>
      </w:pPr>
      <w:r w:rsidRPr="00910CDF">
        <w:rPr>
          <w:rFonts w:ascii="Times New Roman" w:hAnsi="Times New Roman" w:cs="Times New Roman"/>
          <w:color w:val="000000"/>
          <w:sz w:val="18"/>
          <w:szCs w:val="18"/>
        </w:rPr>
        <w:t>I Referenti di Settore che mantengono aggiornata la sezione “</w:t>
      </w:r>
      <w:r w:rsidR="00093008" w:rsidRPr="00910CDF">
        <w:rPr>
          <w:rFonts w:ascii="Times New Roman" w:hAnsi="Times New Roman" w:cs="Times New Roman"/>
          <w:color w:val="000000"/>
          <w:sz w:val="18"/>
          <w:szCs w:val="18"/>
        </w:rPr>
        <w:t xml:space="preserve">Società </w:t>
      </w:r>
      <w:r w:rsidRPr="00910CDF">
        <w:rPr>
          <w:rFonts w:ascii="Times New Roman" w:hAnsi="Times New Roman" w:cs="Times New Roman"/>
          <w:color w:val="000000"/>
          <w:sz w:val="18"/>
          <w:szCs w:val="18"/>
        </w:rPr>
        <w:t xml:space="preserve">Trasparente” sul sito ai sensi del D. Lgs. 33/2013 e </w:t>
      </w:r>
      <w:proofErr w:type="spellStart"/>
      <w:r w:rsidRPr="00910CDF">
        <w:rPr>
          <w:rFonts w:ascii="Times New Roman" w:hAnsi="Times New Roman" w:cs="Times New Roman"/>
          <w:color w:val="000000"/>
          <w:sz w:val="18"/>
          <w:szCs w:val="18"/>
        </w:rPr>
        <w:t>s.m.i.</w:t>
      </w:r>
      <w:proofErr w:type="spellEnd"/>
      <w:r w:rsidRPr="00910CDF">
        <w:rPr>
          <w:rFonts w:ascii="Times New Roman" w:hAnsi="Times New Roman" w:cs="Times New Roman"/>
          <w:color w:val="000000"/>
          <w:sz w:val="18"/>
          <w:szCs w:val="18"/>
        </w:rPr>
        <w:t xml:space="preserve"> sono: </w:t>
      </w:r>
    </w:p>
    <w:p w14:paraId="606283F1" w14:textId="77777777" w:rsidR="00FE42F6" w:rsidRPr="00910CDF" w:rsidRDefault="00FE42F6" w:rsidP="00FE42F6">
      <w:pPr>
        <w:spacing w:line="360" w:lineRule="auto"/>
        <w:rPr>
          <w:rFonts w:ascii="Times New Roman" w:hAnsi="Times New Roman" w:cs="Times New Roman"/>
          <w:color w:val="000000"/>
          <w:sz w:val="18"/>
          <w:szCs w:val="18"/>
        </w:rPr>
      </w:pPr>
    </w:p>
    <w:tbl>
      <w:tblPr>
        <w:tblStyle w:val="Grigliatabella"/>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192"/>
        <w:gridCol w:w="3192"/>
        <w:gridCol w:w="3193"/>
      </w:tblGrid>
      <w:tr w:rsidR="00FE42F6" w:rsidRPr="002E6091" w14:paraId="06D984D0" w14:textId="77777777" w:rsidTr="008A3787">
        <w:trPr>
          <w:trHeight w:val="454"/>
          <w:jc w:val="center"/>
        </w:trPr>
        <w:tc>
          <w:tcPr>
            <w:tcW w:w="3192" w:type="dxa"/>
            <w:vAlign w:val="center"/>
          </w:tcPr>
          <w:p w14:paraId="3E6C9AAE" w14:textId="77777777" w:rsidR="00FE42F6" w:rsidRPr="00910CDF" w:rsidRDefault="00FE42F6" w:rsidP="008A3787">
            <w:pPr>
              <w:rPr>
                <w:rFonts w:ascii="Times New Roman" w:hAnsi="Times New Roman" w:cs="Times New Roman"/>
                <w:b/>
                <w:sz w:val="18"/>
                <w:szCs w:val="18"/>
              </w:rPr>
            </w:pPr>
            <w:r w:rsidRPr="00910CDF">
              <w:rPr>
                <w:rFonts w:ascii="Times New Roman" w:hAnsi="Times New Roman" w:cs="Times New Roman"/>
                <w:b/>
                <w:sz w:val="18"/>
                <w:szCs w:val="18"/>
              </w:rPr>
              <w:t>Nome</w:t>
            </w:r>
          </w:p>
        </w:tc>
        <w:tc>
          <w:tcPr>
            <w:tcW w:w="3192" w:type="dxa"/>
            <w:vAlign w:val="center"/>
          </w:tcPr>
          <w:p w14:paraId="6776CECA" w14:textId="77777777" w:rsidR="00FE42F6" w:rsidRPr="00910CDF" w:rsidRDefault="00FE42F6" w:rsidP="008A3787">
            <w:pPr>
              <w:rPr>
                <w:rFonts w:ascii="Times New Roman" w:hAnsi="Times New Roman" w:cs="Times New Roman"/>
                <w:b/>
                <w:sz w:val="18"/>
                <w:szCs w:val="18"/>
              </w:rPr>
            </w:pPr>
            <w:r w:rsidRPr="00910CDF">
              <w:rPr>
                <w:rFonts w:ascii="Times New Roman" w:hAnsi="Times New Roman" w:cs="Times New Roman"/>
                <w:b/>
                <w:sz w:val="18"/>
                <w:szCs w:val="18"/>
              </w:rPr>
              <w:t>Funzione</w:t>
            </w:r>
          </w:p>
        </w:tc>
        <w:tc>
          <w:tcPr>
            <w:tcW w:w="3193" w:type="dxa"/>
            <w:vAlign w:val="center"/>
          </w:tcPr>
          <w:p w14:paraId="53E80375" w14:textId="77777777" w:rsidR="00FE42F6" w:rsidRPr="00910CDF" w:rsidRDefault="00FE42F6" w:rsidP="008A3787">
            <w:pPr>
              <w:rPr>
                <w:rFonts w:ascii="Times New Roman" w:hAnsi="Times New Roman" w:cs="Times New Roman"/>
                <w:b/>
                <w:sz w:val="18"/>
                <w:szCs w:val="18"/>
              </w:rPr>
            </w:pPr>
            <w:r w:rsidRPr="00910CDF">
              <w:rPr>
                <w:rFonts w:ascii="Times New Roman" w:hAnsi="Times New Roman" w:cs="Times New Roman"/>
                <w:b/>
                <w:sz w:val="18"/>
                <w:szCs w:val="18"/>
              </w:rPr>
              <w:t>Azienda (rapporto)</w:t>
            </w:r>
          </w:p>
        </w:tc>
      </w:tr>
      <w:tr w:rsidR="00FE42F6" w:rsidRPr="002E6091" w14:paraId="44D37F13" w14:textId="77777777" w:rsidTr="008A3787">
        <w:trPr>
          <w:trHeight w:val="454"/>
          <w:jc w:val="center"/>
        </w:trPr>
        <w:tc>
          <w:tcPr>
            <w:tcW w:w="3192" w:type="dxa"/>
            <w:vAlign w:val="center"/>
          </w:tcPr>
          <w:p w14:paraId="61C8C2DA" w14:textId="48B37FDA" w:rsidR="00FE42F6" w:rsidRPr="00910CDF" w:rsidRDefault="00FE42F6" w:rsidP="008A3787">
            <w:pPr>
              <w:rPr>
                <w:rFonts w:ascii="Times New Roman" w:hAnsi="Times New Roman" w:cs="Times New Roman"/>
                <w:sz w:val="18"/>
                <w:szCs w:val="18"/>
              </w:rPr>
            </w:pPr>
            <w:r w:rsidRPr="00910CDF">
              <w:rPr>
                <w:rFonts w:ascii="Times New Roman" w:hAnsi="Times New Roman" w:cs="Times New Roman"/>
                <w:sz w:val="18"/>
                <w:szCs w:val="18"/>
              </w:rPr>
              <w:t>Ghibelli Checchi Paola</w:t>
            </w:r>
          </w:p>
        </w:tc>
        <w:tc>
          <w:tcPr>
            <w:tcW w:w="3192" w:type="dxa"/>
            <w:vAlign w:val="center"/>
          </w:tcPr>
          <w:p w14:paraId="6DE8143D" w14:textId="77777777" w:rsidR="00FE42F6" w:rsidRPr="00910CDF" w:rsidRDefault="00FE42F6" w:rsidP="008A3787">
            <w:pPr>
              <w:rPr>
                <w:rFonts w:ascii="Times New Roman" w:hAnsi="Times New Roman" w:cs="Times New Roman"/>
                <w:sz w:val="18"/>
                <w:szCs w:val="18"/>
              </w:rPr>
            </w:pPr>
            <w:r w:rsidRPr="00910CDF">
              <w:rPr>
                <w:rFonts w:ascii="Times New Roman" w:hAnsi="Times New Roman" w:cs="Times New Roman"/>
                <w:sz w:val="18"/>
                <w:szCs w:val="18"/>
              </w:rPr>
              <w:t>Segreteria di Direzione, RPCT, Affari Legali</w:t>
            </w:r>
          </w:p>
        </w:tc>
        <w:tc>
          <w:tcPr>
            <w:tcW w:w="3193" w:type="dxa"/>
            <w:vAlign w:val="center"/>
          </w:tcPr>
          <w:p w14:paraId="7B5D4957" w14:textId="77777777" w:rsidR="00FE42F6" w:rsidRPr="00910CDF" w:rsidRDefault="00FE42F6" w:rsidP="008A3787">
            <w:pPr>
              <w:rPr>
                <w:rFonts w:ascii="Times New Roman" w:hAnsi="Times New Roman" w:cs="Times New Roman"/>
                <w:sz w:val="18"/>
                <w:szCs w:val="18"/>
              </w:rPr>
            </w:pPr>
            <w:r w:rsidRPr="00910CDF">
              <w:rPr>
                <w:rFonts w:ascii="Times New Roman" w:hAnsi="Times New Roman" w:cs="Times New Roman"/>
                <w:sz w:val="18"/>
                <w:szCs w:val="18"/>
              </w:rPr>
              <w:t>CMV Servizi Srl</w:t>
            </w:r>
          </w:p>
        </w:tc>
      </w:tr>
      <w:tr w:rsidR="00FE42F6" w:rsidRPr="002E6091" w14:paraId="36405FCF" w14:textId="77777777" w:rsidTr="008A3787">
        <w:trPr>
          <w:trHeight w:val="454"/>
          <w:jc w:val="center"/>
        </w:trPr>
        <w:tc>
          <w:tcPr>
            <w:tcW w:w="3192" w:type="dxa"/>
            <w:vAlign w:val="center"/>
          </w:tcPr>
          <w:p w14:paraId="00BEC81C" w14:textId="1C372520" w:rsidR="00FE42F6" w:rsidRPr="00910CDF" w:rsidRDefault="00FE42F6" w:rsidP="008A3787">
            <w:pPr>
              <w:rPr>
                <w:rFonts w:ascii="Times New Roman" w:hAnsi="Times New Roman" w:cs="Times New Roman"/>
                <w:b/>
                <w:sz w:val="18"/>
                <w:szCs w:val="18"/>
              </w:rPr>
            </w:pPr>
            <w:r w:rsidRPr="00910CDF">
              <w:rPr>
                <w:rFonts w:ascii="Times New Roman" w:hAnsi="Times New Roman" w:cs="Times New Roman"/>
                <w:sz w:val="18"/>
                <w:szCs w:val="18"/>
              </w:rPr>
              <w:t>Evangelisti Elisa</w:t>
            </w:r>
          </w:p>
        </w:tc>
        <w:tc>
          <w:tcPr>
            <w:tcW w:w="3192" w:type="dxa"/>
            <w:vAlign w:val="center"/>
          </w:tcPr>
          <w:p w14:paraId="320F833C" w14:textId="77777777" w:rsidR="00FE42F6" w:rsidRPr="00910CDF" w:rsidRDefault="00FE42F6" w:rsidP="008A3787">
            <w:pPr>
              <w:rPr>
                <w:rFonts w:ascii="Times New Roman" w:hAnsi="Times New Roman" w:cs="Times New Roman"/>
                <w:sz w:val="18"/>
                <w:szCs w:val="18"/>
              </w:rPr>
            </w:pPr>
            <w:r w:rsidRPr="00910CDF">
              <w:rPr>
                <w:rFonts w:ascii="Times New Roman" w:hAnsi="Times New Roman" w:cs="Times New Roman"/>
                <w:sz w:val="18"/>
                <w:szCs w:val="18"/>
              </w:rPr>
              <w:t xml:space="preserve">Sistemi di Gestione </w:t>
            </w:r>
          </w:p>
          <w:p w14:paraId="182A5CF5" w14:textId="33FEDA46" w:rsidR="00FE42F6" w:rsidRPr="00910CDF" w:rsidRDefault="00FE42F6" w:rsidP="008A3787">
            <w:pPr>
              <w:rPr>
                <w:rFonts w:ascii="Times New Roman" w:hAnsi="Times New Roman" w:cs="Times New Roman"/>
                <w:b/>
                <w:sz w:val="18"/>
                <w:szCs w:val="18"/>
              </w:rPr>
            </w:pPr>
            <w:r w:rsidRPr="00910CDF">
              <w:rPr>
                <w:rFonts w:ascii="Times New Roman" w:hAnsi="Times New Roman" w:cs="Times New Roman"/>
                <w:sz w:val="18"/>
                <w:szCs w:val="18"/>
              </w:rPr>
              <w:t>Sicurezza e Ambiente, RSPP</w:t>
            </w:r>
            <w:r w:rsidR="00133A92" w:rsidRPr="00910CDF">
              <w:rPr>
                <w:rFonts w:ascii="Times New Roman" w:hAnsi="Times New Roman" w:cs="Times New Roman"/>
                <w:sz w:val="18"/>
                <w:szCs w:val="18"/>
              </w:rPr>
              <w:t xml:space="preserve"> e Risorse Umane</w:t>
            </w:r>
          </w:p>
        </w:tc>
        <w:tc>
          <w:tcPr>
            <w:tcW w:w="3193" w:type="dxa"/>
            <w:vAlign w:val="center"/>
          </w:tcPr>
          <w:p w14:paraId="2C3CDEE9" w14:textId="77777777" w:rsidR="00FE42F6" w:rsidRPr="00910CDF" w:rsidRDefault="00FE42F6" w:rsidP="008A3787">
            <w:pPr>
              <w:rPr>
                <w:rFonts w:ascii="Times New Roman" w:hAnsi="Times New Roman" w:cs="Times New Roman"/>
                <w:b/>
                <w:sz w:val="18"/>
                <w:szCs w:val="18"/>
              </w:rPr>
            </w:pPr>
            <w:r w:rsidRPr="00910CDF">
              <w:rPr>
                <w:rFonts w:ascii="Times New Roman" w:hAnsi="Times New Roman" w:cs="Times New Roman"/>
                <w:sz w:val="18"/>
                <w:szCs w:val="18"/>
              </w:rPr>
              <w:t>CMV Servizi Srl</w:t>
            </w:r>
          </w:p>
        </w:tc>
      </w:tr>
      <w:tr w:rsidR="00133A92" w:rsidRPr="002E6091" w14:paraId="20F02C1A" w14:textId="77777777" w:rsidTr="008A3787">
        <w:trPr>
          <w:trHeight w:val="454"/>
          <w:jc w:val="center"/>
        </w:trPr>
        <w:tc>
          <w:tcPr>
            <w:tcW w:w="3192" w:type="dxa"/>
            <w:vAlign w:val="center"/>
          </w:tcPr>
          <w:p w14:paraId="11517A0D" w14:textId="34D57804" w:rsidR="00133A92" w:rsidRPr="00910CDF" w:rsidRDefault="00133A92" w:rsidP="00133A92">
            <w:pPr>
              <w:rPr>
                <w:rFonts w:ascii="Times New Roman" w:hAnsi="Times New Roman" w:cs="Times New Roman"/>
                <w:sz w:val="18"/>
                <w:szCs w:val="18"/>
              </w:rPr>
            </w:pPr>
            <w:r w:rsidRPr="00910CDF">
              <w:rPr>
                <w:rFonts w:ascii="Times New Roman" w:hAnsi="Times New Roman" w:cs="Times New Roman"/>
                <w:sz w:val="18"/>
                <w:szCs w:val="18"/>
              </w:rPr>
              <w:t>Lorena Cipolla e Paolo Artioli</w:t>
            </w:r>
          </w:p>
        </w:tc>
        <w:tc>
          <w:tcPr>
            <w:tcW w:w="3192" w:type="dxa"/>
            <w:vAlign w:val="center"/>
          </w:tcPr>
          <w:p w14:paraId="7DC3F99F" w14:textId="7C69F63C" w:rsidR="00133A92" w:rsidRPr="00910CDF" w:rsidRDefault="00133A92" w:rsidP="00133A92">
            <w:pPr>
              <w:rPr>
                <w:rFonts w:ascii="Times New Roman" w:hAnsi="Times New Roman" w:cs="Times New Roman"/>
                <w:sz w:val="18"/>
                <w:szCs w:val="18"/>
              </w:rPr>
            </w:pPr>
            <w:r w:rsidRPr="00910CDF">
              <w:rPr>
                <w:rFonts w:ascii="Times New Roman" w:hAnsi="Times New Roman" w:cs="Times New Roman"/>
                <w:sz w:val="18"/>
                <w:szCs w:val="18"/>
              </w:rPr>
              <w:t>Amministrazione e Finanza</w:t>
            </w:r>
          </w:p>
        </w:tc>
        <w:tc>
          <w:tcPr>
            <w:tcW w:w="3193" w:type="dxa"/>
            <w:vAlign w:val="center"/>
          </w:tcPr>
          <w:p w14:paraId="624C373E" w14:textId="08185243" w:rsidR="00133A92" w:rsidRPr="00910CDF" w:rsidRDefault="00133A92" w:rsidP="00133A92">
            <w:pPr>
              <w:rPr>
                <w:rFonts w:ascii="Times New Roman" w:hAnsi="Times New Roman" w:cs="Times New Roman"/>
                <w:sz w:val="18"/>
                <w:szCs w:val="18"/>
              </w:rPr>
            </w:pPr>
            <w:r w:rsidRPr="00910CDF">
              <w:rPr>
                <w:rFonts w:ascii="Times New Roman" w:hAnsi="Times New Roman" w:cs="Times New Roman"/>
                <w:sz w:val="18"/>
                <w:szCs w:val="18"/>
              </w:rPr>
              <w:t xml:space="preserve"> CMV Servizi Srl</w:t>
            </w:r>
          </w:p>
        </w:tc>
      </w:tr>
      <w:tr w:rsidR="00133A92" w:rsidRPr="002E6091" w14:paraId="1B980AFC" w14:textId="77777777" w:rsidTr="008A3787">
        <w:trPr>
          <w:trHeight w:val="454"/>
          <w:jc w:val="center"/>
        </w:trPr>
        <w:tc>
          <w:tcPr>
            <w:tcW w:w="3192" w:type="dxa"/>
            <w:vAlign w:val="center"/>
          </w:tcPr>
          <w:p w14:paraId="5EA84B25" w14:textId="1AD0018A" w:rsidR="00133A92" w:rsidRPr="00910CDF" w:rsidRDefault="00133A92" w:rsidP="00133A92">
            <w:pPr>
              <w:rPr>
                <w:rFonts w:ascii="Times New Roman" w:hAnsi="Times New Roman" w:cs="Times New Roman"/>
                <w:sz w:val="18"/>
                <w:szCs w:val="18"/>
              </w:rPr>
            </w:pPr>
            <w:r w:rsidRPr="00910CDF">
              <w:rPr>
                <w:rFonts w:ascii="Times New Roman" w:hAnsi="Times New Roman" w:cs="Times New Roman"/>
                <w:sz w:val="18"/>
                <w:szCs w:val="18"/>
              </w:rPr>
              <w:t>Palazzi Alessandro</w:t>
            </w:r>
          </w:p>
        </w:tc>
        <w:tc>
          <w:tcPr>
            <w:tcW w:w="3192" w:type="dxa"/>
            <w:vAlign w:val="center"/>
          </w:tcPr>
          <w:p w14:paraId="7957C2C6" w14:textId="77777777" w:rsidR="00133A92" w:rsidRPr="00910CDF" w:rsidRDefault="00133A92" w:rsidP="00133A92">
            <w:pPr>
              <w:rPr>
                <w:rFonts w:ascii="Times New Roman" w:hAnsi="Times New Roman" w:cs="Times New Roman"/>
                <w:sz w:val="18"/>
                <w:szCs w:val="18"/>
              </w:rPr>
            </w:pPr>
            <w:r w:rsidRPr="00910CDF">
              <w:rPr>
                <w:rFonts w:ascii="Times New Roman" w:hAnsi="Times New Roman" w:cs="Times New Roman"/>
                <w:sz w:val="18"/>
                <w:szCs w:val="18"/>
              </w:rPr>
              <w:t>Ufficio Cimiteriale, DDD, Verde</w:t>
            </w:r>
          </w:p>
        </w:tc>
        <w:tc>
          <w:tcPr>
            <w:tcW w:w="3193" w:type="dxa"/>
            <w:vAlign w:val="center"/>
          </w:tcPr>
          <w:p w14:paraId="36D81B31" w14:textId="77777777" w:rsidR="00133A92" w:rsidRPr="00910CDF" w:rsidRDefault="00133A92" w:rsidP="00133A92">
            <w:pPr>
              <w:rPr>
                <w:rFonts w:ascii="Times New Roman" w:hAnsi="Times New Roman" w:cs="Times New Roman"/>
                <w:sz w:val="18"/>
                <w:szCs w:val="18"/>
              </w:rPr>
            </w:pPr>
            <w:r w:rsidRPr="00910CDF">
              <w:rPr>
                <w:rFonts w:ascii="Times New Roman" w:hAnsi="Times New Roman" w:cs="Times New Roman"/>
                <w:sz w:val="18"/>
                <w:szCs w:val="18"/>
              </w:rPr>
              <w:t>CMV Servizi Srl</w:t>
            </w:r>
          </w:p>
        </w:tc>
      </w:tr>
      <w:tr w:rsidR="00133A92" w:rsidRPr="002E6091" w14:paraId="28E2E983" w14:textId="77777777" w:rsidTr="008A3787">
        <w:trPr>
          <w:trHeight w:val="454"/>
          <w:jc w:val="center"/>
        </w:trPr>
        <w:tc>
          <w:tcPr>
            <w:tcW w:w="3192" w:type="dxa"/>
            <w:vAlign w:val="center"/>
          </w:tcPr>
          <w:p w14:paraId="32EA1367" w14:textId="2570A932" w:rsidR="00133A92" w:rsidRPr="00910CDF" w:rsidRDefault="00133A92" w:rsidP="00133A92">
            <w:pPr>
              <w:rPr>
                <w:rFonts w:ascii="Times New Roman" w:hAnsi="Times New Roman" w:cs="Times New Roman"/>
                <w:sz w:val="18"/>
                <w:szCs w:val="18"/>
              </w:rPr>
            </w:pPr>
            <w:r w:rsidRPr="00910CDF">
              <w:rPr>
                <w:rFonts w:ascii="Times New Roman" w:hAnsi="Times New Roman" w:cs="Times New Roman"/>
                <w:sz w:val="18"/>
                <w:szCs w:val="18"/>
              </w:rPr>
              <w:t>Musolesi Roberto</w:t>
            </w:r>
          </w:p>
        </w:tc>
        <w:tc>
          <w:tcPr>
            <w:tcW w:w="3192" w:type="dxa"/>
            <w:vAlign w:val="center"/>
          </w:tcPr>
          <w:p w14:paraId="58F7368D" w14:textId="6032C36A" w:rsidR="00133A92" w:rsidRPr="00910CDF" w:rsidRDefault="00133A92" w:rsidP="00133A92">
            <w:pPr>
              <w:rPr>
                <w:rFonts w:ascii="Times New Roman" w:hAnsi="Times New Roman" w:cs="Times New Roman"/>
                <w:sz w:val="18"/>
                <w:szCs w:val="18"/>
              </w:rPr>
            </w:pPr>
            <w:r w:rsidRPr="00910CDF">
              <w:rPr>
                <w:rFonts w:ascii="Times New Roman" w:hAnsi="Times New Roman" w:cs="Times New Roman"/>
                <w:sz w:val="18"/>
                <w:szCs w:val="18"/>
              </w:rPr>
              <w:t>Ufficio Manutenzione strade e Illuminazione Pubblica</w:t>
            </w:r>
            <w:r w:rsidR="00AD250E" w:rsidRPr="00910CDF">
              <w:rPr>
                <w:rFonts w:ascii="Times New Roman" w:hAnsi="Times New Roman" w:cs="Times New Roman"/>
                <w:sz w:val="18"/>
                <w:szCs w:val="18"/>
              </w:rPr>
              <w:t xml:space="preserve"> e neve</w:t>
            </w:r>
          </w:p>
        </w:tc>
        <w:tc>
          <w:tcPr>
            <w:tcW w:w="3193" w:type="dxa"/>
            <w:vAlign w:val="center"/>
          </w:tcPr>
          <w:p w14:paraId="1EF49ACA" w14:textId="77777777" w:rsidR="00133A92" w:rsidRPr="00910CDF" w:rsidRDefault="00133A92" w:rsidP="00133A92">
            <w:pPr>
              <w:rPr>
                <w:rFonts w:ascii="Times New Roman" w:hAnsi="Times New Roman" w:cs="Times New Roman"/>
                <w:sz w:val="18"/>
                <w:szCs w:val="18"/>
              </w:rPr>
            </w:pPr>
            <w:r w:rsidRPr="00910CDF">
              <w:rPr>
                <w:rFonts w:ascii="Times New Roman" w:hAnsi="Times New Roman" w:cs="Times New Roman"/>
                <w:sz w:val="18"/>
                <w:szCs w:val="18"/>
              </w:rPr>
              <w:t>CMV Servizi Srl</w:t>
            </w:r>
          </w:p>
        </w:tc>
      </w:tr>
      <w:tr w:rsidR="00133A92" w:rsidRPr="002E6091" w14:paraId="2EDDF06D" w14:textId="77777777" w:rsidTr="008A3787">
        <w:trPr>
          <w:trHeight w:val="340"/>
          <w:jc w:val="center"/>
        </w:trPr>
        <w:tc>
          <w:tcPr>
            <w:tcW w:w="3192" w:type="dxa"/>
            <w:vAlign w:val="center"/>
          </w:tcPr>
          <w:p w14:paraId="42403E5C" w14:textId="085028E7" w:rsidR="00133A92" w:rsidRPr="00910CDF" w:rsidRDefault="00133A92" w:rsidP="00133A92">
            <w:pPr>
              <w:rPr>
                <w:rFonts w:ascii="Times New Roman" w:hAnsi="Times New Roman" w:cs="Times New Roman"/>
                <w:sz w:val="18"/>
                <w:szCs w:val="18"/>
              </w:rPr>
            </w:pPr>
            <w:r w:rsidRPr="00910CDF">
              <w:rPr>
                <w:rFonts w:ascii="Times New Roman" w:hAnsi="Times New Roman" w:cs="Times New Roman"/>
                <w:sz w:val="18"/>
                <w:szCs w:val="18"/>
              </w:rPr>
              <w:t>Viaggi Luca</w:t>
            </w:r>
          </w:p>
        </w:tc>
        <w:tc>
          <w:tcPr>
            <w:tcW w:w="3192" w:type="dxa"/>
            <w:vAlign w:val="center"/>
          </w:tcPr>
          <w:p w14:paraId="35A534F3" w14:textId="77777777" w:rsidR="00133A92" w:rsidRPr="00910CDF" w:rsidRDefault="00133A92" w:rsidP="00133A92">
            <w:pPr>
              <w:rPr>
                <w:rFonts w:ascii="Times New Roman" w:hAnsi="Times New Roman" w:cs="Times New Roman"/>
                <w:sz w:val="18"/>
                <w:szCs w:val="18"/>
              </w:rPr>
            </w:pPr>
            <w:r w:rsidRPr="00910CDF">
              <w:rPr>
                <w:rFonts w:ascii="Times New Roman" w:hAnsi="Times New Roman" w:cs="Times New Roman"/>
                <w:sz w:val="18"/>
                <w:szCs w:val="18"/>
              </w:rPr>
              <w:t>Sistemi Informativi</w:t>
            </w:r>
          </w:p>
        </w:tc>
        <w:tc>
          <w:tcPr>
            <w:tcW w:w="3193" w:type="dxa"/>
            <w:vAlign w:val="center"/>
          </w:tcPr>
          <w:p w14:paraId="1DED2CD7" w14:textId="77777777" w:rsidR="00133A92" w:rsidRPr="00910CDF" w:rsidRDefault="00133A92" w:rsidP="00133A92">
            <w:pPr>
              <w:rPr>
                <w:rFonts w:ascii="Times New Roman" w:hAnsi="Times New Roman" w:cs="Times New Roman"/>
                <w:sz w:val="18"/>
                <w:szCs w:val="18"/>
              </w:rPr>
            </w:pPr>
            <w:r w:rsidRPr="00910CDF">
              <w:rPr>
                <w:rFonts w:ascii="Times New Roman" w:hAnsi="Times New Roman" w:cs="Times New Roman"/>
                <w:sz w:val="18"/>
                <w:szCs w:val="18"/>
              </w:rPr>
              <w:t>"Service" CLARA S.p.A.</w:t>
            </w:r>
          </w:p>
        </w:tc>
      </w:tr>
      <w:tr w:rsidR="00133A92" w:rsidRPr="002E6091" w14:paraId="6EEE9808" w14:textId="77777777" w:rsidTr="008A3787">
        <w:trPr>
          <w:trHeight w:val="340"/>
          <w:jc w:val="center"/>
        </w:trPr>
        <w:tc>
          <w:tcPr>
            <w:tcW w:w="3192" w:type="dxa"/>
            <w:vAlign w:val="center"/>
          </w:tcPr>
          <w:p w14:paraId="135D418B" w14:textId="2869D3E2" w:rsidR="00133A92" w:rsidRPr="00910CDF" w:rsidRDefault="00133A92" w:rsidP="00133A92">
            <w:pPr>
              <w:rPr>
                <w:rFonts w:ascii="Times New Roman" w:hAnsi="Times New Roman" w:cs="Times New Roman"/>
                <w:sz w:val="18"/>
                <w:szCs w:val="18"/>
              </w:rPr>
            </w:pPr>
            <w:r w:rsidRPr="00910CDF">
              <w:rPr>
                <w:rFonts w:ascii="Times New Roman" w:hAnsi="Times New Roman" w:cs="Times New Roman"/>
                <w:sz w:val="18"/>
                <w:szCs w:val="18"/>
              </w:rPr>
              <w:t>Passerini Nicole</w:t>
            </w:r>
          </w:p>
        </w:tc>
        <w:tc>
          <w:tcPr>
            <w:tcW w:w="3192" w:type="dxa"/>
            <w:vAlign w:val="center"/>
          </w:tcPr>
          <w:p w14:paraId="7BA830F5" w14:textId="77777777" w:rsidR="00133A92" w:rsidRPr="00910CDF" w:rsidRDefault="00133A92" w:rsidP="00133A92">
            <w:pPr>
              <w:rPr>
                <w:rFonts w:ascii="Times New Roman" w:hAnsi="Times New Roman" w:cs="Times New Roman"/>
                <w:sz w:val="18"/>
                <w:szCs w:val="18"/>
              </w:rPr>
            </w:pPr>
            <w:r w:rsidRPr="00910CDF">
              <w:rPr>
                <w:rFonts w:ascii="Times New Roman" w:hAnsi="Times New Roman" w:cs="Times New Roman"/>
                <w:sz w:val="18"/>
                <w:szCs w:val="18"/>
              </w:rPr>
              <w:t>Ufficio Acquisti</w:t>
            </w:r>
          </w:p>
        </w:tc>
        <w:tc>
          <w:tcPr>
            <w:tcW w:w="3193" w:type="dxa"/>
            <w:vAlign w:val="center"/>
          </w:tcPr>
          <w:p w14:paraId="7E6B216F" w14:textId="3613E063" w:rsidR="00133A92" w:rsidRPr="00910CDF" w:rsidRDefault="00133A92" w:rsidP="00133A92">
            <w:pPr>
              <w:rPr>
                <w:rFonts w:ascii="Times New Roman" w:hAnsi="Times New Roman" w:cs="Times New Roman"/>
                <w:sz w:val="18"/>
                <w:szCs w:val="18"/>
              </w:rPr>
            </w:pPr>
            <w:r w:rsidRPr="00910CDF">
              <w:rPr>
                <w:rFonts w:ascii="Times New Roman" w:hAnsi="Times New Roman" w:cs="Times New Roman"/>
                <w:sz w:val="18"/>
                <w:szCs w:val="18"/>
              </w:rPr>
              <w:t>"Service" CLARA S.p.A.</w:t>
            </w:r>
            <w:r w:rsidR="00C54838">
              <w:rPr>
                <w:rFonts w:ascii="Times New Roman" w:hAnsi="Times New Roman" w:cs="Times New Roman"/>
                <w:sz w:val="18"/>
                <w:szCs w:val="18"/>
              </w:rPr>
              <w:t xml:space="preserve"> fino al 31/12/2023 poi internalizzata</w:t>
            </w:r>
          </w:p>
        </w:tc>
      </w:tr>
      <w:tr w:rsidR="00133A92" w:rsidRPr="002E6091" w14:paraId="6A72761B" w14:textId="77777777" w:rsidTr="008A3787">
        <w:trPr>
          <w:trHeight w:val="340"/>
          <w:jc w:val="center"/>
        </w:trPr>
        <w:tc>
          <w:tcPr>
            <w:tcW w:w="3192" w:type="dxa"/>
            <w:vAlign w:val="center"/>
          </w:tcPr>
          <w:p w14:paraId="524B5CB9" w14:textId="324D3C3D" w:rsidR="00133A92" w:rsidRPr="00910CDF" w:rsidRDefault="00133A92" w:rsidP="00133A92">
            <w:pPr>
              <w:rPr>
                <w:rFonts w:ascii="Times New Roman" w:hAnsi="Times New Roman" w:cs="Times New Roman"/>
                <w:sz w:val="18"/>
                <w:szCs w:val="18"/>
              </w:rPr>
            </w:pPr>
            <w:r w:rsidRPr="00910CDF">
              <w:rPr>
                <w:rFonts w:ascii="Times New Roman" w:hAnsi="Times New Roman" w:cs="Times New Roman"/>
                <w:sz w:val="18"/>
                <w:szCs w:val="18"/>
              </w:rPr>
              <w:t>Benini Francesca</w:t>
            </w:r>
          </w:p>
        </w:tc>
        <w:tc>
          <w:tcPr>
            <w:tcW w:w="3192" w:type="dxa"/>
            <w:vAlign w:val="center"/>
          </w:tcPr>
          <w:p w14:paraId="3030FBC0" w14:textId="77777777" w:rsidR="00133A92" w:rsidRPr="00910CDF" w:rsidRDefault="00133A92" w:rsidP="00133A92">
            <w:pPr>
              <w:rPr>
                <w:rFonts w:ascii="Times New Roman" w:hAnsi="Times New Roman" w:cs="Times New Roman"/>
                <w:sz w:val="18"/>
                <w:szCs w:val="18"/>
              </w:rPr>
            </w:pPr>
            <w:r w:rsidRPr="00910CDF">
              <w:rPr>
                <w:rFonts w:ascii="Times New Roman" w:hAnsi="Times New Roman" w:cs="Times New Roman"/>
                <w:sz w:val="18"/>
                <w:szCs w:val="18"/>
              </w:rPr>
              <w:t>Ufficio Gare e appalti</w:t>
            </w:r>
          </w:p>
        </w:tc>
        <w:tc>
          <w:tcPr>
            <w:tcW w:w="3193" w:type="dxa"/>
            <w:vAlign w:val="center"/>
          </w:tcPr>
          <w:p w14:paraId="6236C6B8" w14:textId="77777777" w:rsidR="00133A92" w:rsidRPr="00910CDF" w:rsidRDefault="00133A92" w:rsidP="00133A92">
            <w:pPr>
              <w:rPr>
                <w:rFonts w:ascii="Times New Roman" w:hAnsi="Times New Roman" w:cs="Times New Roman"/>
                <w:sz w:val="18"/>
                <w:szCs w:val="18"/>
              </w:rPr>
            </w:pPr>
            <w:r w:rsidRPr="00910CDF">
              <w:rPr>
                <w:rFonts w:ascii="Times New Roman" w:hAnsi="Times New Roman" w:cs="Times New Roman"/>
                <w:sz w:val="18"/>
                <w:szCs w:val="18"/>
              </w:rPr>
              <w:t>"Service" CLARA S.p.A.</w:t>
            </w:r>
          </w:p>
        </w:tc>
      </w:tr>
    </w:tbl>
    <w:p w14:paraId="004195E4" w14:textId="77777777" w:rsidR="00133A92" w:rsidRPr="00910CDF" w:rsidRDefault="00133A92" w:rsidP="00FE42F6">
      <w:pPr>
        <w:autoSpaceDE w:val="0"/>
        <w:autoSpaceDN w:val="0"/>
        <w:adjustRightInd w:val="0"/>
        <w:spacing w:line="360" w:lineRule="auto"/>
        <w:jc w:val="left"/>
        <w:rPr>
          <w:rFonts w:ascii="Times New Roman" w:hAnsi="Times New Roman" w:cs="Times New Roman"/>
          <w:b/>
          <w:bCs/>
          <w:color w:val="000000"/>
          <w:sz w:val="18"/>
          <w:szCs w:val="18"/>
        </w:rPr>
      </w:pPr>
    </w:p>
    <w:p w14:paraId="68B5233A" w14:textId="77777777" w:rsidR="00A2039D" w:rsidRPr="00910CDF" w:rsidRDefault="00A2039D" w:rsidP="00FE42F6">
      <w:pPr>
        <w:autoSpaceDE w:val="0"/>
        <w:autoSpaceDN w:val="0"/>
        <w:adjustRightInd w:val="0"/>
        <w:spacing w:line="360" w:lineRule="auto"/>
        <w:jc w:val="left"/>
        <w:rPr>
          <w:rFonts w:ascii="Times New Roman" w:hAnsi="Times New Roman" w:cs="Times New Roman"/>
          <w:b/>
          <w:bCs/>
          <w:color w:val="000000"/>
          <w:sz w:val="18"/>
          <w:szCs w:val="18"/>
        </w:rPr>
      </w:pPr>
    </w:p>
    <w:p w14:paraId="0A979192" w14:textId="5F29FBFE" w:rsidR="00FE42F6" w:rsidRPr="00910CDF" w:rsidRDefault="00FE42F6" w:rsidP="00FE42F6">
      <w:pPr>
        <w:autoSpaceDE w:val="0"/>
        <w:autoSpaceDN w:val="0"/>
        <w:adjustRightInd w:val="0"/>
        <w:spacing w:line="360" w:lineRule="auto"/>
        <w:jc w:val="left"/>
        <w:rPr>
          <w:rFonts w:ascii="Times New Roman" w:hAnsi="Times New Roman" w:cs="Times New Roman"/>
          <w:b/>
          <w:bCs/>
          <w:color w:val="000000"/>
          <w:sz w:val="18"/>
          <w:szCs w:val="18"/>
        </w:rPr>
      </w:pPr>
      <w:r w:rsidRPr="00910CDF">
        <w:rPr>
          <w:rFonts w:ascii="Times New Roman" w:hAnsi="Times New Roman" w:cs="Times New Roman"/>
          <w:b/>
          <w:bCs/>
          <w:color w:val="000000"/>
          <w:sz w:val="18"/>
          <w:szCs w:val="18"/>
        </w:rPr>
        <w:t>REGOLAMENTO SANZIONATORIO</w:t>
      </w:r>
    </w:p>
    <w:p w14:paraId="73B841F6" w14:textId="77777777" w:rsidR="00FE42F6" w:rsidRPr="00910CDF" w:rsidRDefault="00FE42F6" w:rsidP="00FE42F6">
      <w:pPr>
        <w:spacing w:line="360" w:lineRule="auto"/>
        <w:rPr>
          <w:rFonts w:ascii="Times New Roman" w:hAnsi="Times New Roman" w:cs="Times New Roman"/>
          <w:color w:val="000000"/>
          <w:sz w:val="18"/>
          <w:szCs w:val="18"/>
        </w:rPr>
      </w:pPr>
      <w:r w:rsidRPr="00910CDF">
        <w:rPr>
          <w:rFonts w:ascii="Times New Roman" w:hAnsi="Times New Roman" w:cs="Times New Roman"/>
          <w:color w:val="000000"/>
          <w:sz w:val="18"/>
          <w:szCs w:val="18"/>
        </w:rPr>
        <w:t xml:space="preserve">Il RPCT controlla e assicura la regolare attuazione dell'accesso civico sulla base di quanto stabilito dal presente decreto e segnala, in relazione alla loro gravità, i casi di inadempimento o di adempimento parziale degli obblighi in materia di pubblicazione previsti dalla normativa vigente. </w:t>
      </w:r>
    </w:p>
    <w:p w14:paraId="7EC775D8" w14:textId="77777777" w:rsidR="00FE42F6" w:rsidRPr="00910CDF" w:rsidRDefault="00FE42F6" w:rsidP="00FE42F6">
      <w:pPr>
        <w:autoSpaceDE w:val="0"/>
        <w:autoSpaceDN w:val="0"/>
        <w:adjustRightInd w:val="0"/>
        <w:spacing w:line="360" w:lineRule="auto"/>
        <w:rPr>
          <w:rFonts w:ascii="Times New Roman" w:hAnsi="Times New Roman" w:cs="Times New Roman"/>
          <w:color w:val="000000"/>
          <w:sz w:val="18"/>
          <w:szCs w:val="18"/>
        </w:rPr>
      </w:pPr>
      <w:r w:rsidRPr="00910CDF">
        <w:rPr>
          <w:rFonts w:ascii="Times New Roman" w:hAnsi="Times New Roman" w:cs="Times New Roman"/>
          <w:color w:val="000000"/>
          <w:sz w:val="18"/>
          <w:szCs w:val="18"/>
        </w:rPr>
        <w:t>IL RPCT ha l’obbligo di segnalazione alla struttura interna competente i nominativi delle figure che non hanno assolto gli obblighi della norma per una eventuale attivazione del procedimento disciplinare; inoltre dovrà informare sugli inadempimenti i vertici della Società per le opportune valutazioni sulle assegnazioni di responsabilità.</w:t>
      </w:r>
    </w:p>
    <w:p w14:paraId="4500ECDC" w14:textId="77777777" w:rsidR="00FE42F6" w:rsidRPr="00910CDF" w:rsidRDefault="00FE42F6" w:rsidP="00FE42F6">
      <w:pPr>
        <w:autoSpaceDE w:val="0"/>
        <w:autoSpaceDN w:val="0"/>
        <w:adjustRightInd w:val="0"/>
        <w:spacing w:line="360" w:lineRule="auto"/>
        <w:rPr>
          <w:rFonts w:ascii="Times New Roman" w:hAnsi="Times New Roman" w:cs="Times New Roman"/>
          <w:color w:val="000000"/>
          <w:sz w:val="18"/>
          <w:szCs w:val="18"/>
        </w:rPr>
      </w:pPr>
      <w:r w:rsidRPr="00910CDF">
        <w:rPr>
          <w:rFonts w:ascii="Times New Roman" w:hAnsi="Times New Roman" w:cs="Times New Roman"/>
          <w:color w:val="000000"/>
          <w:sz w:val="18"/>
          <w:szCs w:val="18"/>
        </w:rPr>
        <w:t>In accordo con l'Organo Amministrativo e l'Organismo di Vigilanza, prima di procedere alla segnalazione delle inadempienze all'ANAC, si attiverà lo stesso sistema Disciplinare inserito nel Modello di Organizzazione, gestione e controllo.</w:t>
      </w:r>
    </w:p>
    <w:p w14:paraId="4F8B8478" w14:textId="5121E2F5" w:rsidR="00FE42F6" w:rsidRPr="00910CDF" w:rsidRDefault="00FE42F6" w:rsidP="00FE42F6">
      <w:pPr>
        <w:autoSpaceDE w:val="0"/>
        <w:autoSpaceDN w:val="0"/>
        <w:adjustRightInd w:val="0"/>
        <w:spacing w:line="360" w:lineRule="auto"/>
        <w:rPr>
          <w:rFonts w:ascii="Times New Roman" w:hAnsi="Times New Roman" w:cs="Times New Roman"/>
          <w:color w:val="000000"/>
          <w:sz w:val="18"/>
          <w:szCs w:val="18"/>
        </w:rPr>
      </w:pPr>
      <w:r w:rsidRPr="00910CDF">
        <w:rPr>
          <w:rFonts w:ascii="Times New Roman" w:hAnsi="Times New Roman" w:cs="Times New Roman"/>
          <w:color w:val="000000"/>
          <w:sz w:val="18"/>
          <w:szCs w:val="18"/>
        </w:rPr>
        <w:t xml:space="preserve">Le sanzioni interne saranno applicate nel rispetto delle previsioni contenute nella Sezione IV del MOG, </w:t>
      </w:r>
      <w:r w:rsidR="00133A92" w:rsidRPr="00910CDF">
        <w:rPr>
          <w:rFonts w:ascii="Times New Roman" w:hAnsi="Times New Roman" w:cs="Times New Roman"/>
          <w:color w:val="000000"/>
          <w:sz w:val="18"/>
          <w:szCs w:val="18"/>
        </w:rPr>
        <w:t>nonché</w:t>
      </w:r>
      <w:r w:rsidRPr="00910CDF">
        <w:rPr>
          <w:rFonts w:ascii="Times New Roman" w:hAnsi="Times New Roman" w:cs="Times New Roman"/>
          <w:color w:val="000000"/>
          <w:sz w:val="18"/>
          <w:szCs w:val="18"/>
        </w:rPr>
        <w:t xml:space="preserve"> in linea alle norme rinvenibili nella Contrattazione Collettiva, laddove applicabili.</w:t>
      </w:r>
    </w:p>
    <w:p w14:paraId="3665D38D" w14:textId="77777777" w:rsidR="00FE42F6" w:rsidRPr="00910CDF" w:rsidRDefault="00FE42F6" w:rsidP="00FE42F6">
      <w:pPr>
        <w:autoSpaceDE w:val="0"/>
        <w:autoSpaceDN w:val="0"/>
        <w:adjustRightInd w:val="0"/>
        <w:spacing w:line="360" w:lineRule="auto"/>
        <w:rPr>
          <w:rFonts w:ascii="Times New Roman" w:hAnsi="Times New Roman" w:cs="Times New Roman"/>
          <w:color w:val="000000"/>
          <w:sz w:val="18"/>
          <w:szCs w:val="18"/>
        </w:rPr>
      </w:pPr>
      <w:r w:rsidRPr="00910CDF">
        <w:rPr>
          <w:rFonts w:ascii="Times New Roman" w:hAnsi="Times New Roman" w:cs="Times New Roman"/>
          <w:color w:val="000000"/>
          <w:sz w:val="18"/>
          <w:szCs w:val="18"/>
        </w:rPr>
        <w:t>Viene pertanto adottato lo stesso Sistema Disciplinare rimodulato nelle necessità del Piano Anticorruzione e del Programma della Trasparenza.</w:t>
      </w:r>
    </w:p>
    <w:p w14:paraId="7B718789" w14:textId="2B0FAB71" w:rsidR="00FE42F6" w:rsidRPr="00910CDF" w:rsidRDefault="00FE42F6" w:rsidP="00FE42F6">
      <w:pPr>
        <w:autoSpaceDE w:val="0"/>
        <w:autoSpaceDN w:val="0"/>
        <w:adjustRightInd w:val="0"/>
        <w:spacing w:line="360" w:lineRule="auto"/>
        <w:rPr>
          <w:rFonts w:ascii="Times New Roman" w:hAnsi="Times New Roman" w:cs="Times New Roman"/>
          <w:color w:val="000000"/>
          <w:sz w:val="18"/>
          <w:szCs w:val="18"/>
        </w:rPr>
      </w:pPr>
      <w:r w:rsidRPr="00910CDF">
        <w:rPr>
          <w:rFonts w:ascii="Times New Roman" w:hAnsi="Times New Roman" w:cs="Times New Roman"/>
          <w:color w:val="000000"/>
          <w:sz w:val="18"/>
          <w:szCs w:val="18"/>
        </w:rPr>
        <w:t xml:space="preserve">Qualora, nello svolgimento dei compiti di vigilanza nel rispetto degli obblighi di pubblicazione dei dati previsti dalla normativa in materia di trasparenza, il RPCT, rileva la mancata o incompleta pubblicazione delle informazioni previste dal D. Lgs. 33/2013 e </w:t>
      </w:r>
      <w:proofErr w:type="spellStart"/>
      <w:r w:rsidRPr="00910CDF">
        <w:rPr>
          <w:rFonts w:ascii="Times New Roman" w:hAnsi="Times New Roman" w:cs="Times New Roman"/>
          <w:color w:val="000000"/>
          <w:sz w:val="18"/>
          <w:szCs w:val="18"/>
        </w:rPr>
        <w:t>s.m.i.</w:t>
      </w:r>
      <w:proofErr w:type="spellEnd"/>
      <w:r w:rsidRPr="00910CDF">
        <w:rPr>
          <w:rFonts w:ascii="Times New Roman" w:hAnsi="Times New Roman" w:cs="Times New Roman"/>
          <w:color w:val="000000"/>
          <w:sz w:val="18"/>
          <w:szCs w:val="18"/>
        </w:rPr>
        <w:t xml:space="preserve"> sul sito </w:t>
      </w:r>
      <w:r w:rsidRPr="00910CDF">
        <w:rPr>
          <w:rFonts w:ascii="Times New Roman" w:hAnsi="Times New Roman" w:cs="Times New Roman"/>
          <w:color w:val="000000"/>
          <w:sz w:val="18"/>
          <w:szCs w:val="18"/>
        </w:rPr>
        <w:lastRenderedPageBreak/>
        <w:t>internet della società, se è incorsa un'effettiva violazione, la segnala all</w:t>
      </w:r>
      <w:r w:rsidR="00093008" w:rsidRPr="00910CDF">
        <w:rPr>
          <w:rFonts w:ascii="Times New Roman" w:hAnsi="Times New Roman" w:cs="Times New Roman"/>
          <w:color w:val="000000"/>
          <w:sz w:val="18"/>
          <w:szCs w:val="18"/>
        </w:rPr>
        <w:t>’Amministratore Unico</w:t>
      </w:r>
      <w:r w:rsidRPr="00910CDF">
        <w:rPr>
          <w:rFonts w:ascii="Times New Roman" w:hAnsi="Times New Roman" w:cs="Times New Roman"/>
          <w:color w:val="000000"/>
          <w:sz w:val="18"/>
          <w:szCs w:val="18"/>
        </w:rPr>
        <w:t>, ai fini dell'attivazione del procedimento disciplinare.</w:t>
      </w:r>
    </w:p>
    <w:p w14:paraId="4D697F44" w14:textId="77777777" w:rsidR="00FE42F6" w:rsidRPr="00910CDF" w:rsidRDefault="00FE42F6" w:rsidP="00FE42F6">
      <w:pPr>
        <w:autoSpaceDE w:val="0"/>
        <w:autoSpaceDN w:val="0"/>
        <w:adjustRightInd w:val="0"/>
        <w:spacing w:line="360" w:lineRule="auto"/>
        <w:rPr>
          <w:rFonts w:ascii="Times New Roman" w:hAnsi="Times New Roman" w:cs="Times New Roman"/>
          <w:color w:val="000000"/>
          <w:sz w:val="18"/>
          <w:szCs w:val="18"/>
        </w:rPr>
      </w:pPr>
      <w:r w:rsidRPr="00910CDF">
        <w:rPr>
          <w:rFonts w:ascii="Times New Roman" w:hAnsi="Times New Roman" w:cs="Times New Roman"/>
          <w:color w:val="000000"/>
          <w:sz w:val="18"/>
          <w:szCs w:val="18"/>
        </w:rPr>
        <w:t>La struttura preposta, pertanto attuerà l'iter per l'applicazione delle sanzioni disciplinari che saranno stabilite, secondo la gradualità prevista dal Sistema Disciplinare, per le diverse violazioni.</w:t>
      </w:r>
    </w:p>
    <w:p w14:paraId="63442E24" w14:textId="1FBDCEEC" w:rsidR="00FE42F6" w:rsidRPr="00910CDF" w:rsidRDefault="00FE42F6" w:rsidP="00FE42F6">
      <w:pPr>
        <w:autoSpaceDE w:val="0"/>
        <w:autoSpaceDN w:val="0"/>
        <w:adjustRightInd w:val="0"/>
        <w:spacing w:line="360" w:lineRule="auto"/>
        <w:rPr>
          <w:rFonts w:ascii="Times New Roman" w:hAnsi="Times New Roman" w:cs="Times New Roman"/>
          <w:color w:val="000000"/>
          <w:sz w:val="18"/>
          <w:szCs w:val="18"/>
        </w:rPr>
      </w:pPr>
      <w:r w:rsidRPr="00910CDF">
        <w:rPr>
          <w:rFonts w:ascii="Times New Roman" w:hAnsi="Times New Roman" w:cs="Times New Roman"/>
          <w:color w:val="000000"/>
          <w:sz w:val="18"/>
          <w:szCs w:val="18"/>
        </w:rPr>
        <w:t xml:space="preserve">Per incentivare il raggiungimento di una completa pubblicazione sul sito istituzionale, nell'assegnazione degli obiettivi per raggiungimento del premio di produzione dei dipendenti, </w:t>
      </w:r>
      <w:r w:rsidR="00093008" w:rsidRPr="00910CDF">
        <w:rPr>
          <w:rFonts w:ascii="Times New Roman" w:hAnsi="Times New Roman" w:cs="Times New Roman"/>
          <w:color w:val="000000"/>
          <w:sz w:val="18"/>
          <w:szCs w:val="18"/>
        </w:rPr>
        <w:t xml:space="preserve">viene proposto di </w:t>
      </w:r>
      <w:r w:rsidRPr="00910CDF">
        <w:rPr>
          <w:rFonts w:ascii="Times New Roman" w:hAnsi="Times New Roman" w:cs="Times New Roman"/>
          <w:color w:val="000000"/>
          <w:sz w:val="18"/>
          <w:szCs w:val="18"/>
        </w:rPr>
        <w:t>integra</w:t>
      </w:r>
      <w:r w:rsidR="00093008" w:rsidRPr="00910CDF">
        <w:rPr>
          <w:rFonts w:ascii="Times New Roman" w:hAnsi="Times New Roman" w:cs="Times New Roman"/>
          <w:color w:val="000000"/>
          <w:sz w:val="18"/>
          <w:szCs w:val="18"/>
        </w:rPr>
        <w:t>re</w:t>
      </w:r>
      <w:r w:rsidRPr="00910CDF">
        <w:rPr>
          <w:rFonts w:ascii="Times New Roman" w:hAnsi="Times New Roman" w:cs="Times New Roman"/>
          <w:color w:val="000000"/>
          <w:sz w:val="18"/>
          <w:szCs w:val="18"/>
        </w:rPr>
        <w:t xml:space="preserve"> anche la voce "Pubblicazioni sulla Piattaforma </w:t>
      </w:r>
      <w:r w:rsidR="00093008" w:rsidRPr="00910CDF">
        <w:rPr>
          <w:rFonts w:ascii="Times New Roman" w:hAnsi="Times New Roman" w:cs="Times New Roman"/>
          <w:color w:val="000000"/>
          <w:sz w:val="18"/>
          <w:szCs w:val="18"/>
        </w:rPr>
        <w:t xml:space="preserve">Società </w:t>
      </w:r>
      <w:r w:rsidRPr="00910CDF">
        <w:rPr>
          <w:rFonts w:ascii="Times New Roman" w:hAnsi="Times New Roman" w:cs="Times New Roman"/>
          <w:color w:val="000000"/>
          <w:sz w:val="18"/>
          <w:szCs w:val="18"/>
        </w:rPr>
        <w:t>Trasparente".</w:t>
      </w:r>
    </w:p>
    <w:p w14:paraId="41D052C8" w14:textId="77777777" w:rsidR="00FE42F6" w:rsidRDefault="00FE42F6" w:rsidP="00ED5032">
      <w:pPr>
        <w:autoSpaceDE w:val="0"/>
        <w:autoSpaceDN w:val="0"/>
        <w:adjustRightInd w:val="0"/>
        <w:spacing w:line="360" w:lineRule="auto"/>
        <w:rPr>
          <w:rFonts w:ascii="Times New Roman" w:hAnsi="Times New Roman" w:cs="Times New Roman"/>
          <w:color w:val="000000"/>
          <w:sz w:val="18"/>
          <w:szCs w:val="18"/>
        </w:rPr>
      </w:pPr>
    </w:p>
    <w:p w14:paraId="295527EA" w14:textId="77777777" w:rsidR="00C54838" w:rsidRDefault="00C54838" w:rsidP="00ED5032">
      <w:pPr>
        <w:autoSpaceDE w:val="0"/>
        <w:autoSpaceDN w:val="0"/>
        <w:adjustRightInd w:val="0"/>
        <w:spacing w:line="360" w:lineRule="auto"/>
        <w:rPr>
          <w:rFonts w:ascii="Times New Roman" w:hAnsi="Times New Roman" w:cs="Times New Roman"/>
          <w:color w:val="000000"/>
          <w:sz w:val="18"/>
          <w:szCs w:val="18"/>
        </w:rPr>
      </w:pPr>
    </w:p>
    <w:p w14:paraId="5BA05EF6" w14:textId="77777777" w:rsidR="00C54838" w:rsidRDefault="00C54838" w:rsidP="00ED5032">
      <w:pPr>
        <w:autoSpaceDE w:val="0"/>
        <w:autoSpaceDN w:val="0"/>
        <w:adjustRightInd w:val="0"/>
        <w:spacing w:line="360" w:lineRule="auto"/>
        <w:rPr>
          <w:rFonts w:ascii="Times New Roman" w:hAnsi="Times New Roman" w:cs="Times New Roman"/>
          <w:color w:val="000000"/>
          <w:sz w:val="18"/>
          <w:szCs w:val="18"/>
        </w:rPr>
      </w:pPr>
    </w:p>
    <w:p w14:paraId="49B0F800" w14:textId="77777777" w:rsidR="00C54838" w:rsidRPr="00910CDF" w:rsidRDefault="00C54838" w:rsidP="00ED5032">
      <w:pPr>
        <w:autoSpaceDE w:val="0"/>
        <w:autoSpaceDN w:val="0"/>
        <w:adjustRightInd w:val="0"/>
        <w:spacing w:line="360" w:lineRule="auto"/>
        <w:rPr>
          <w:rFonts w:ascii="Times New Roman" w:hAnsi="Times New Roman" w:cs="Times New Roman"/>
          <w:color w:val="000000"/>
          <w:sz w:val="18"/>
          <w:szCs w:val="18"/>
        </w:rPr>
      </w:pPr>
    </w:p>
    <w:p w14:paraId="6FD4D16E" w14:textId="77777777" w:rsidR="008839A9" w:rsidRPr="00910CDF" w:rsidRDefault="00ED5032" w:rsidP="005D3DF5">
      <w:pPr>
        <w:autoSpaceDE w:val="0"/>
        <w:autoSpaceDN w:val="0"/>
        <w:adjustRightInd w:val="0"/>
        <w:spacing w:line="360" w:lineRule="auto"/>
        <w:jc w:val="left"/>
        <w:rPr>
          <w:rFonts w:ascii="Times New Roman" w:hAnsi="Times New Roman" w:cs="Times New Roman"/>
          <w:b/>
          <w:bCs/>
          <w:color w:val="000000"/>
          <w:sz w:val="18"/>
          <w:szCs w:val="18"/>
        </w:rPr>
      </w:pPr>
      <w:r w:rsidRPr="00910CDF">
        <w:rPr>
          <w:rFonts w:ascii="Times New Roman" w:hAnsi="Times New Roman" w:cs="Times New Roman"/>
          <w:b/>
          <w:bCs/>
          <w:color w:val="000000"/>
          <w:sz w:val="18"/>
          <w:szCs w:val="18"/>
        </w:rPr>
        <w:t>ACCESSO CIVICO</w:t>
      </w:r>
    </w:p>
    <w:p w14:paraId="52736AE3" w14:textId="4FB7FDB0" w:rsidR="00ED5032" w:rsidRPr="00910CDF" w:rsidRDefault="00ED5032" w:rsidP="00ED5032">
      <w:pPr>
        <w:spacing w:before="123" w:line="376" w:lineRule="auto"/>
        <w:ind w:left="112" w:right="106"/>
        <w:rPr>
          <w:rFonts w:ascii="Times New Roman" w:hAnsi="Times New Roman" w:cs="Times New Roman"/>
          <w:color w:val="000000"/>
          <w:sz w:val="18"/>
          <w:szCs w:val="18"/>
        </w:rPr>
      </w:pPr>
      <w:r w:rsidRPr="00910CDF">
        <w:rPr>
          <w:rFonts w:ascii="Times New Roman" w:hAnsi="Times New Roman" w:cs="Times New Roman"/>
          <w:color w:val="000000"/>
          <w:sz w:val="18"/>
          <w:szCs w:val="18"/>
        </w:rPr>
        <w:t>In attuazione di quanto previsto dall’art. 5-bis, co. 6 del d.lgs. 33/2013, introdotto dal d.lgs. 97/2016, l’Autorità Nazionale Anticorruzione ha predisposto uno schema di Linee guida recanti indicazioni operative in merito alla definizione delle esclusioni e dei limiti previsti dalla legge al</w:t>
      </w:r>
      <w:r w:rsidR="00093008" w:rsidRPr="00910CDF">
        <w:rPr>
          <w:rFonts w:ascii="Times New Roman" w:hAnsi="Times New Roman" w:cs="Times New Roman"/>
          <w:color w:val="000000"/>
          <w:sz w:val="18"/>
          <w:szCs w:val="18"/>
        </w:rPr>
        <w:t>l’</w:t>
      </w:r>
      <w:r w:rsidRPr="00910CDF">
        <w:rPr>
          <w:rFonts w:ascii="Times New Roman" w:hAnsi="Times New Roman" w:cs="Times New Roman"/>
          <w:color w:val="000000"/>
          <w:sz w:val="18"/>
          <w:szCs w:val="18"/>
        </w:rPr>
        <w:t>accesso civico generalizzato.</w:t>
      </w:r>
    </w:p>
    <w:p w14:paraId="50C5D664" w14:textId="7CBA0B78" w:rsidR="00D24CAE" w:rsidRPr="00910CDF" w:rsidRDefault="00ED5032" w:rsidP="00D24CAE">
      <w:pPr>
        <w:suppressAutoHyphens/>
        <w:spacing w:before="123" w:line="376" w:lineRule="auto"/>
        <w:ind w:left="142" w:right="106"/>
        <w:rPr>
          <w:rFonts w:ascii="Times New Roman" w:hAnsi="Times New Roman" w:cs="Times New Roman"/>
          <w:color w:val="000000"/>
          <w:sz w:val="18"/>
          <w:szCs w:val="18"/>
        </w:rPr>
      </w:pPr>
      <w:r w:rsidRPr="00910CDF">
        <w:rPr>
          <w:rFonts w:ascii="Times New Roman" w:hAnsi="Times New Roman" w:cs="Times New Roman"/>
          <w:color w:val="000000"/>
          <w:sz w:val="18"/>
          <w:szCs w:val="18"/>
        </w:rPr>
        <w:t xml:space="preserve">Alla luce delle </w:t>
      </w:r>
      <w:r w:rsidR="00904C68" w:rsidRPr="00910CDF">
        <w:rPr>
          <w:rFonts w:ascii="Times New Roman" w:hAnsi="Times New Roman" w:cs="Times New Roman"/>
          <w:color w:val="000000"/>
          <w:sz w:val="18"/>
          <w:szCs w:val="18"/>
        </w:rPr>
        <w:t>predett</w:t>
      </w:r>
      <w:r w:rsidR="0028286F" w:rsidRPr="00910CDF">
        <w:rPr>
          <w:rFonts w:ascii="Times New Roman" w:hAnsi="Times New Roman" w:cs="Times New Roman"/>
          <w:color w:val="000000"/>
          <w:sz w:val="18"/>
          <w:szCs w:val="18"/>
        </w:rPr>
        <w:t>e</w:t>
      </w:r>
      <w:r w:rsidR="00904C68" w:rsidRPr="00910CDF">
        <w:rPr>
          <w:rFonts w:ascii="Times New Roman" w:hAnsi="Times New Roman" w:cs="Times New Roman"/>
          <w:color w:val="000000"/>
          <w:sz w:val="18"/>
          <w:szCs w:val="18"/>
        </w:rPr>
        <w:t xml:space="preserve"> </w:t>
      </w:r>
      <w:r w:rsidRPr="00910CDF">
        <w:rPr>
          <w:rFonts w:ascii="Times New Roman" w:hAnsi="Times New Roman" w:cs="Times New Roman"/>
          <w:color w:val="000000"/>
          <w:sz w:val="18"/>
          <w:szCs w:val="18"/>
        </w:rPr>
        <w:t xml:space="preserve">disposizioni CMV Servizi Srl, rientrando tra i soggetti indicati nell'art. 2 bis del decreto trasparenza (modificato dal  D.lgs. 97/2016), </w:t>
      </w:r>
      <w:r w:rsidR="00093008" w:rsidRPr="00910CDF">
        <w:rPr>
          <w:rFonts w:ascii="Times New Roman" w:hAnsi="Times New Roman" w:cs="Times New Roman"/>
          <w:color w:val="000000"/>
          <w:sz w:val="18"/>
          <w:szCs w:val="18"/>
        </w:rPr>
        <w:t>ha pubblicato il</w:t>
      </w:r>
      <w:r w:rsidRPr="00910CDF">
        <w:rPr>
          <w:rFonts w:ascii="Times New Roman" w:hAnsi="Times New Roman" w:cs="Times New Roman"/>
          <w:color w:val="000000"/>
          <w:sz w:val="18"/>
          <w:szCs w:val="18"/>
        </w:rPr>
        <w:t xml:space="preserve"> "</w:t>
      </w:r>
      <w:r w:rsidR="00773319" w:rsidRPr="00910CDF">
        <w:rPr>
          <w:rFonts w:ascii="Times New Roman" w:hAnsi="Times New Roman" w:cs="Times New Roman"/>
          <w:color w:val="000000"/>
          <w:sz w:val="18"/>
          <w:szCs w:val="18"/>
        </w:rPr>
        <w:t>Regolamento in materia di accesso civico e accesso generalizzato”</w:t>
      </w:r>
      <w:r w:rsidR="00D24CAE" w:rsidRPr="00910CDF">
        <w:rPr>
          <w:rFonts w:ascii="Times New Roman" w:hAnsi="Times New Roman" w:cs="Times New Roman"/>
          <w:color w:val="000000"/>
          <w:sz w:val="18"/>
          <w:szCs w:val="18"/>
        </w:rPr>
        <w:t xml:space="preserve"> ed un “</w:t>
      </w:r>
      <w:hyperlink r:id="rId13" w:history="1">
        <w:r w:rsidR="00D24CAE" w:rsidRPr="00910CDF">
          <w:rPr>
            <w:rFonts w:ascii="Times New Roman" w:hAnsi="Times New Roman" w:cs="Times New Roman"/>
            <w:color w:val="000000"/>
            <w:sz w:val="18"/>
            <w:szCs w:val="18"/>
          </w:rPr>
          <w:t>Regolamento per la disciplina di accesso ai documenti amministrativi ai sensi della Legge 241/1990</w:t>
        </w:r>
      </w:hyperlink>
      <w:r w:rsidR="00D24CAE" w:rsidRPr="00910CDF">
        <w:rPr>
          <w:rFonts w:ascii="Times New Roman" w:hAnsi="Times New Roman" w:cs="Times New Roman"/>
          <w:color w:val="000000"/>
          <w:sz w:val="18"/>
          <w:szCs w:val="18"/>
        </w:rPr>
        <w:t>”</w:t>
      </w:r>
      <w:r w:rsidR="00520C0C" w:rsidRPr="00910CDF">
        <w:rPr>
          <w:rFonts w:ascii="Times New Roman" w:hAnsi="Times New Roman" w:cs="Times New Roman"/>
          <w:color w:val="000000"/>
          <w:sz w:val="18"/>
          <w:szCs w:val="18"/>
        </w:rPr>
        <w:t xml:space="preserve">, nel quale sono </w:t>
      </w:r>
      <w:r w:rsidRPr="00910CDF">
        <w:rPr>
          <w:rFonts w:ascii="Times New Roman" w:hAnsi="Times New Roman" w:cs="Times New Roman"/>
          <w:color w:val="000000"/>
          <w:sz w:val="18"/>
          <w:szCs w:val="18"/>
        </w:rPr>
        <w:t>indicate le modalità di accesso per  le varie tipologie di accesso agli atti e documenti:</w:t>
      </w:r>
    </w:p>
    <w:p w14:paraId="30D85F1B" w14:textId="6C9CA72A" w:rsidR="00277BB3" w:rsidRPr="00910CDF" w:rsidRDefault="00ED5032" w:rsidP="00D24CAE">
      <w:pPr>
        <w:pStyle w:val="Paragrafoelenco"/>
        <w:numPr>
          <w:ilvl w:val="3"/>
          <w:numId w:val="46"/>
        </w:numPr>
        <w:suppressAutoHyphens/>
        <w:spacing w:before="123" w:line="376" w:lineRule="auto"/>
        <w:ind w:left="709" w:right="106" w:hanging="567"/>
        <w:rPr>
          <w:rFonts w:ascii="Times New Roman" w:hAnsi="Times New Roman"/>
          <w:color w:val="000000"/>
          <w:sz w:val="18"/>
          <w:szCs w:val="18"/>
        </w:rPr>
      </w:pPr>
      <w:r w:rsidRPr="00910CDF">
        <w:rPr>
          <w:rFonts w:ascii="Times New Roman" w:hAnsi="Times New Roman"/>
          <w:color w:val="000000"/>
          <w:sz w:val="18"/>
          <w:szCs w:val="18"/>
        </w:rPr>
        <w:t xml:space="preserve">L’accesso civico “semplice" (art. 5, c. </w:t>
      </w:r>
      <w:r w:rsidR="00277BB3" w:rsidRPr="00910CDF">
        <w:rPr>
          <w:rFonts w:ascii="Times New Roman" w:hAnsi="Times New Roman"/>
          <w:color w:val="000000"/>
          <w:sz w:val="18"/>
          <w:szCs w:val="18"/>
        </w:rPr>
        <w:t>1</w:t>
      </w:r>
      <w:r w:rsidRPr="00910CDF">
        <w:rPr>
          <w:rFonts w:ascii="Times New Roman" w:hAnsi="Times New Roman"/>
          <w:color w:val="000000"/>
          <w:sz w:val="18"/>
          <w:szCs w:val="18"/>
        </w:rPr>
        <w:t xml:space="preserve">, </w:t>
      </w:r>
      <w:proofErr w:type="spellStart"/>
      <w:r w:rsidRPr="00910CDF">
        <w:rPr>
          <w:rFonts w:ascii="Times New Roman" w:hAnsi="Times New Roman"/>
          <w:color w:val="000000"/>
          <w:sz w:val="18"/>
          <w:szCs w:val="18"/>
        </w:rPr>
        <w:t>D.Lgs.</w:t>
      </w:r>
      <w:proofErr w:type="spellEnd"/>
      <w:r w:rsidRPr="00910CDF">
        <w:rPr>
          <w:rFonts w:ascii="Times New Roman" w:hAnsi="Times New Roman"/>
          <w:color w:val="000000"/>
          <w:sz w:val="18"/>
          <w:szCs w:val="18"/>
        </w:rPr>
        <w:t xml:space="preserve"> n. 33/2013)</w:t>
      </w:r>
      <w:r w:rsidR="00277BB3" w:rsidRPr="00910CDF">
        <w:rPr>
          <w:rFonts w:ascii="Times New Roman" w:hAnsi="Times New Roman"/>
          <w:color w:val="000000"/>
          <w:sz w:val="18"/>
          <w:szCs w:val="18"/>
        </w:rPr>
        <w:t xml:space="preserve"> </w:t>
      </w:r>
    </w:p>
    <w:p w14:paraId="20E707AD" w14:textId="77777777" w:rsidR="00D24CAE" w:rsidRPr="00910CDF" w:rsidRDefault="00277BB3" w:rsidP="00D24CAE">
      <w:pPr>
        <w:numPr>
          <w:ilvl w:val="3"/>
          <w:numId w:val="46"/>
        </w:numPr>
        <w:shd w:val="clear" w:color="auto" w:fill="FFFFFF"/>
        <w:suppressAutoHyphens/>
        <w:spacing w:before="123" w:line="376" w:lineRule="auto"/>
        <w:ind w:left="709" w:right="106" w:hanging="567"/>
        <w:rPr>
          <w:rFonts w:ascii="Times New Roman" w:hAnsi="Times New Roman" w:cs="Times New Roman"/>
          <w:color w:val="000000"/>
          <w:sz w:val="18"/>
          <w:szCs w:val="18"/>
        </w:rPr>
      </w:pPr>
      <w:r w:rsidRPr="00910CDF">
        <w:rPr>
          <w:rFonts w:ascii="Times New Roman" w:hAnsi="Times New Roman" w:cs="Times New Roman"/>
          <w:color w:val="000000"/>
          <w:sz w:val="18"/>
          <w:szCs w:val="18"/>
        </w:rPr>
        <w:t xml:space="preserve">L’accesso “generalizzato” (art. 5, c. 2, </w:t>
      </w:r>
      <w:proofErr w:type="spellStart"/>
      <w:r w:rsidRPr="00910CDF">
        <w:rPr>
          <w:rFonts w:ascii="Times New Roman" w:hAnsi="Times New Roman" w:cs="Times New Roman"/>
          <w:color w:val="000000"/>
          <w:sz w:val="18"/>
          <w:szCs w:val="18"/>
        </w:rPr>
        <w:t>D.Lgs.</w:t>
      </w:r>
      <w:proofErr w:type="spellEnd"/>
      <w:r w:rsidRPr="00910CDF">
        <w:rPr>
          <w:rFonts w:ascii="Times New Roman" w:hAnsi="Times New Roman" w:cs="Times New Roman"/>
          <w:color w:val="000000"/>
          <w:sz w:val="18"/>
          <w:szCs w:val="18"/>
        </w:rPr>
        <w:t xml:space="preserve"> n. 33/2013)</w:t>
      </w:r>
    </w:p>
    <w:p w14:paraId="292909F5" w14:textId="3C16AA68" w:rsidR="00ED5032" w:rsidRPr="00910CDF" w:rsidRDefault="00ED5032" w:rsidP="00D24CAE">
      <w:pPr>
        <w:numPr>
          <w:ilvl w:val="3"/>
          <w:numId w:val="46"/>
        </w:numPr>
        <w:shd w:val="clear" w:color="auto" w:fill="FFFFFF"/>
        <w:suppressAutoHyphens/>
        <w:spacing w:before="123" w:line="376" w:lineRule="auto"/>
        <w:ind w:left="709" w:right="106" w:hanging="567"/>
        <w:rPr>
          <w:rFonts w:ascii="Times New Roman" w:hAnsi="Times New Roman" w:cs="Times New Roman"/>
          <w:color w:val="000000"/>
          <w:sz w:val="18"/>
          <w:szCs w:val="18"/>
        </w:rPr>
      </w:pPr>
      <w:r w:rsidRPr="00910CDF">
        <w:rPr>
          <w:rFonts w:ascii="Times New Roman" w:hAnsi="Times New Roman" w:cs="Times New Roman"/>
          <w:color w:val="000000"/>
          <w:sz w:val="18"/>
          <w:szCs w:val="18"/>
        </w:rPr>
        <w:t>L'accesso documentale</w:t>
      </w:r>
      <w:r w:rsidR="000E74E8" w:rsidRPr="00910CDF">
        <w:rPr>
          <w:rFonts w:ascii="Times New Roman" w:hAnsi="Times New Roman" w:cs="Times New Roman"/>
          <w:color w:val="000000"/>
          <w:sz w:val="18"/>
          <w:szCs w:val="18"/>
        </w:rPr>
        <w:t>,</w:t>
      </w:r>
      <w:r w:rsidRPr="00910CDF">
        <w:rPr>
          <w:rFonts w:ascii="Times New Roman" w:hAnsi="Times New Roman" w:cs="Times New Roman"/>
          <w:color w:val="000000"/>
          <w:sz w:val="18"/>
          <w:szCs w:val="18"/>
        </w:rPr>
        <w:t xml:space="preserve"> </w:t>
      </w:r>
      <w:r w:rsidR="00D24CAE" w:rsidRPr="00910CDF">
        <w:rPr>
          <w:rFonts w:ascii="Times New Roman" w:hAnsi="Times New Roman" w:cs="Times New Roman"/>
          <w:color w:val="000000"/>
          <w:sz w:val="18"/>
          <w:szCs w:val="18"/>
        </w:rPr>
        <w:t>cioè l</w:t>
      </w:r>
      <w:r w:rsidRPr="00910CDF">
        <w:rPr>
          <w:rFonts w:ascii="Times New Roman" w:hAnsi="Times New Roman" w:cs="Times New Roman"/>
          <w:color w:val="000000"/>
          <w:sz w:val="18"/>
          <w:szCs w:val="18"/>
        </w:rPr>
        <w:t xml:space="preserve">’accesso agli atti </w:t>
      </w:r>
      <w:r w:rsidR="00D24CAE" w:rsidRPr="00910CDF">
        <w:rPr>
          <w:rFonts w:ascii="Times New Roman" w:hAnsi="Times New Roman" w:cs="Times New Roman"/>
          <w:color w:val="000000"/>
          <w:sz w:val="18"/>
          <w:szCs w:val="18"/>
        </w:rPr>
        <w:t>(di cui alla Legge n. 241/1990) che</w:t>
      </w:r>
      <w:r w:rsidRPr="00910CDF">
        <w:rPr>
          <w:rFonts w:ascii="Times New Roman" w:hAnsi="Times New Roman" w:cs="Times New Roman"/>
          <w:color w:val="000000"/>
          <w:sz w:val="18"/>
          <w:szCs w:val="18"/>
        </w:rPr>
        <w:t xml:space="preserve"> continua a sussistere parallelamente all’accesso civico (generalizzato e non), operando sulla base di norme e presupposti diversi. </w:t>
      </w:r>
    </w:p>
    <w:p w14:paraId="252EFEB6" w14:textId="77777777" w:rsidR="00CA3234" w:rsidRPr="00910CDF" w:rsidRDefault="00CA3234" w:rsidP="00B16FEE">
      <w:pPr>
        <w:pStyle w:val="NormaleWeb"/>
        <w:shd w:val="clear" w:color="auto" w:fill="FFFFFF"/>
        <w:spacing w:before="0" w:beforeAutospacing="0" w:after="0" w:afterAutospacing="0"/>
        <w:ind w:left="142"/>
        <w:rPr>
          <w:rFonts w:eastAsiaTheme="minorEastAsia"/>
          <w:color w:val="000000"/>
          <w:sz w:val="18"/>
          <w:szCs w:val="18"/>
        </w:rPr>
      </w:pPr>
    </w:p>
    <w:p w14:paraId="53284965" w14:textId="1A993C64" w:rsidR="0087346E" w:rsidRPr="00910CDF" w:rsidRDefault="00B16FEE" w:rsidP="00B16FEE">
      <w:pPr>
        <w:pStyle w:val="NormaleWeb"/>
        <w:shd w:val="clear" w:color="auto" w:fill="FFFFFF"/>
        <w:spacing w:before="0" w:beforeAutospacing="0" w:after="0" w:afterAutospacing="0"/>
        <w:ind w:left="142"/>
        <w:rPr>
          <w:rFonts w:eastAsiaTheme="minorEastAsia"/>
          <w:color w:val="000000"/>
          <w:sz w:val="18"/>
          <w:szCs w:val="18"/>
        </w:rPr>
      </w:pPr>
      <w:r w:rsidRPr="00910CDF">
        <w:rPr>
          <w:rFonts w:eastAsiaTheme="minorEastAsia"/>
          <w:color w:val="000000"/>
          <w:sz w:val="18"/>
          <w:szCs w:val="18"/>
        </w:rPr>
        <w:t xml:space="preserve">In particolare </w:t>
      </w:r>
    </w:p>
    <w:p w14:paraId="03AE967B" w14:textId="77777777" w:rsidR="00657F7C" w:rsidRPr="00910CDF" w:rsidRDefault="00657F7C" w:rsidP="00B16FEE">
      <w:pPr>
        <w:pStyle w:val="NormaleWeb"/>
        <w:shd w:val="clear" w:color="auto" w:fill="FFFFFF"/>
        <w:spacing w:before="0" w:beforeAutospacing="0" w:after="0" w:afterAutospacing="0"/>
        <w:ind w:left="142"/>
        <w:rPr>
          <w:rFonts w:eastAsiaTheme="minorEastAsia"/>
          <w:color w:val="000000"/>
          <w:sz w:val="18"/>
          <w:szCs w:val="18"/>
        </w:rPr>
      </w:pPr>
    </w:p>
    <w:p w14:paraId="787059D2" w14:textId="0856EC7D" w:rsidR="00773319" w:rsidRPr="00910CDF" w:rsidRDefault="00B16FEE" w:rsidP="00910CDF">
      <w:pPr>
        <w:pStyle w:val="NormaleWeb"/>
        <w:numPr>
          <w:ilvl w:val="0"/>
          <w:numId w:val="45"/>
        </w:numPr>
        <w:shd w:val="clear" w:color="auto" w:fill="FFFFFF"/>
        <w:spacing w:before="0" w:beforeAutospacing="0" w:after="0" w:afterAutospacing="0" w:line="360" w:lineRule="auto"/>
        <w:ind w:left="709"/>
        <w:rPr>
          <w:rFonts w:eastAsiaTheme="minorEastAsia"/>
          <w:color w:val="000000"/>
          <w:sz w:val="18"/>
          <w:szCs w:val="18"/>
        </w:rPr>
      </w:pPr>
      <w:r w:rsidRPr="00910CDF">
        <w:rPr>
          <w:color w:val="000000"/>
          <w:sz w:val="18"/>
          <w:szCs w:val="18"/>
        </w:rPr>
        <w:t xml:space="preserve">per </w:t>
      </w:r>
      <w:r w:rsidRPr="00910CDF">
        <w:rPr>
          <w:b/>
          <w:bCs/>
          <w:i/>
          <w:iCs/>
          <w:color w:val="000000"/>
          <w:sz w:val="18"/>
          <w:szCs w:val="18"/>
        </w:rPr>
        <w:t>l’</w:t>
      </w:r>
      <w:r w:rsidR="00D24CAE" w:rsidRPr="00910CDF">
        <w:rPr>
          <w:b/>
          <w:bCs/>
          <w:i/>
          <w:iCs/>
          <w:color w:val="000000"/>
          <w:sz w:val="18"/>
          <w:szCs w:val="18"/>
        </w:rPr>
        <w:t>“</w:t>
      </w:r>
      <w:r w:rsidRPr="00910CDF">
        <w:rPr>
          <w:b/>
          <w:bCs/>
          <w:i/>
          <w:iCs/>
          <w:color w:val="000000"/>
          <w:sz w:val="18"/>
          <w:szCs w:val="18"/>
        </w:rPr>
        <w:t>Accesso civico semplice"</w:t>
      </w:r>
      <w:r w:rsidRPr="00910CDF">
        <w:rPr>
          <w:color w:val="000000"/>
          <w:sz w:val="18"/>
          <w:szCs w:val="18"/>
        </w:rPr>
        <w:t xml:space="preserve"> </w:t>
      </w:r>
      <w:r w:rsidRPr="00910CDF">
        <w:rPr>
          <w:b/>
          <w:bCs/>
          <w:color w:val="000000"/>
          <w:sz w:val="18"/>
          <w:szCs w:val="18"/>
        </w:rPr>
        <w:t>(art. 5 comma 1 D. Lgs. 33/2013)</w:t>
      </w:r>
      <w:r w:rsidRPr="00910CDF">
        <w:rPr>
          <w:color w:val="000000"/>
          <w:sz w:val="18"/>
          <w:szCs w:val="18"/>
        </w:rPr>
        <w:t xml:space="preserve"> </w:t>
      </w:r>
      <w:r w:rsidR="00D24CAE" w:rsidRPr="00910CDF">
        <w:rPr>
          <w:color w:val="000000"/>
          <w:sz w:val="18"/>
          <w:szCs w:val="18"/>
        </w:rPr>
        <w:t>le</w:t>
      </w:r>
      <w:r w:rsidR="00773319" w:rsidRPr="00910CDF">
        <w:rPr>
          <w:color w:val="000000"/>
          <w:sz w:val="18"/>
          <w:szCs w:val="18"/>
        </w:rPr>
        <w:t xml:space="preserve"> modalità per l'esercizio di tale diritto sono</w:t>
      </w:r>
      <w:r w:rsidR="00514951" w:rsidRPr="00910CDF">
        <w:rPr>
          <w:color w:val="000000"/>
          <w:sz w:val="18"/>
          <w:szCs w:val="18"/>
        </w:rPr>
        <w:t xml:space="preserve"> indicate sul sito istituzione di CMV Servizi e indicano che c</w:t>
      </w:r>
      <w:r w:rsidR="00773319" w:rsidRPr="00910CDF">
        <w:rPr>
          <w:color w:val="000000"/>
          <w:sz w:val="18"/>
          <w:szCs w:val="18"/>
        </w:rPr>
        <w:t>hiunque ha diritto di accedere, fruire e riutilizzare documenti, dati ed informazioni concernenti l'organizzazione e l'attività della Società.</w:t>
      </w:r>
      <w:r w:rsidR="000E74E8" w:rsidRPr="00910CDF">
        <w:rPr>
          <w:rFonts w:eastAsiaTheme="minorEastAsia"/>
          <w:color w:val="000000"/>
          <w:sz w:val="18"/>
          <w:szCs w:val="18"/>
        </w:rPr>
        <w:t xml:space="preserve">  </w:t>
      </w:r>
      <w:r w:rsidR="00773319" w:rsidRPr="00910CDF">
        <w:rPr>
          <w:rFonts w:eastAsiaTheme="minorEastAsia"/>
          <w:color w:val="000000"/>
          <w:sz w:val="18"/>
          <w:szCs w:val="18"/>
        </w:rPr>
        <w:t>L'accesso è gratuito. </w:t>
      </w:r>
    </w:p>
    <w:p w14:paraId="7DA32546" w14:textId="09BB2E7C" w:rsidR="00773319" w:rsidRPr="00910CDF" w:rsidRDefault="00773319" w:rsidP="00CA3234">
      <w:pPr>
        <w:pStyle w:val="NormaleWeb"/>
        <w:shd w:val="clear" w:color="auto" w:fill="FFFFFF"/>
        <w:spacing w:before="0" w:beforeAutospacing="0" w:after="0" w:afterAutospacing="0" w:line="360" w:lineRule="auto"/>
        <w:ind w:left="709"/>
        <w:rPr>
          <w:rFonts w:eastAsiaTheme="minorEastAsia"/>
          <w:color w:val="000000"/>
          <w:sz w:val="18"/>
          <w:szCs w:val="18"/>
        </w:rPr>
      </w:pPr>
      <w:r w:rsidRPr="00910CDF">
        <w:rPr>
          <w:color w:val="000000"/>
          <w:sz w:val="18"/>
          <w:szCs w:val="18"/>
        </w:rPr>
        <w:t>Il Responsabile della Prevenzione della Corruzione e Trasparenza (RPCT) è la dott.ssa Paola Ghibelli Checchi i cui riferimenti sono:</w:t>
      </w:r>
      <w:r w:rsidR="000E74E8" w:rsidRPr="00910CDF">
        <w:rPr>
          <w:rFonts w:eastAsiaTheme="minorEastAsia"/>
          <w:color w:val="000000"/>
          <w:sz w:val="18"/>
          <w:szCs w:val="18"/>
        </w:rPr>
        <w:t xml:space="preserve"> </w:t>
      </w:r>
      <w:r w:rsidRPr="00910CDF">
        <w:rPr>
          <w:rFonts w:eastAsiaTheme="minorEastAsia"/>
          <w:color w:val="000000"/>
          <w:sz w:val="18"/>
          <w:szCs w:val="18"/>
        </w:rPr>
        <w:t>e-mail: ghibellichecchi.paola@cmvservizi.it</w:t>
      </w:r>
    </w:p>
    <w:p w14:paraId="76D9F48C" w14:textId="77777777" w:rsidR="00773319" w:rsidRPr="00910CDF" w:rsidRDefault="00773319" w:rsidP="00CA3234">
      <w:pPr>
        <w:pStyle w:val="NormaleWeb"/>
        <w:shd w:val="clear" w:color="auto" w:fill="FFFFFF"/>
        <w:spacing w:before="0" w:beforeAutospacing="0" w:after="0" w:afterAutospacing="0" w:line="360" w:lineRule="auto"/>
        <w:ind w:left="709"/>
        <w:rPr>
          <w:rFonts w:eastAsiaTheme="minorEastAsia"/>
          <w:color w:val="000000"/>
          <w:sz w:val="18"/>
          <w:szCs w:val="18"/>
        </w:rPr>
      </w:pPr>
      <w:r w:rsidRPr="00910CDF">
        <w:rPr>
          <w:rFonts w:eastAsiaTheme="minorEastAsia"/>
          <w:color w:val="000000"/>
          <w:sz w:val="18"/>
          <w:szCs w:val="18"/>
        </w:rPr>
        <w:t>PEC: cmvservizi@pec.cmvservizi.it.</w:t>
      </w:r>
    </w:p>
    <w:p w14:paraId="48BCF13F" w14:textId="6CF311ED" w:rsidR="00773319" w:rsidRPr="00910CDF" w:rsidRDefault="00773319" w:rsidP="00CA3234">
      <w:pPr>
        <w:pStyle w:val="NormaleWeb"/>
        <w:shd w:val="clear" w:color="auto" w:fill="FFFFFF"/>
        <w:spacing w:before="0" w:beforeAutospacing="0" w:after="0" w:afterAutospacing="0" w:line="360" w:lineRule="auto"/>
        <w:ind w:left="709"/>
        <w:rPr>
          <w:rFonts w:eastAsiaTheme="minorEastAsia"/>
          <w:color w:val="000000"/>
          <w:sz w:val="18"/>
          <w:szCs w:val="18"/>
        </w:rPr>
      </w:pPr>
      <w:r w:rsidRPr="00910CDF">
        <w:rPr>
          <w:rFonts w:eastAsiaTheme="minorEastAsia"/>
          <w:color w:val="000000"/>
          <w:sz w:val="18"/>
          <w:szCs w:val="18"/>
        </w:rPr>
        <w:t xml:space="preserve">Il titolare del potere sostitutivo è </w:t>
      </w:r>
      <w:r w:rsidR="000E74E8" w:rsidRPr="00910CDF">
        <w:rPr>
          <w:rFonts w:eastAsiaTheme="minorEastAsia"/>
          <w:color w:val="000000"/>
          <w:sz w:val="18"/>
          <w:szCs w:val="18"/>
        </w:rPr>
        <w:t>il dott. Alessandro Pirani</w:t>
      </w:r>
      <w:r w:rsidRPr="00910CDF">
        <w:rPr>
          <w:rFonts w:eastAsiaTheme="minorEastAsia"/>
          <w:color w:val="000000"/>
          <w:sz w:val="18"/>
          <w:szCs w:val="18"/>
        </w:rPr>
        <w:t>, Amministratore Unico di CMV Servizi Srl contattabile a info@cmvservizi.it. </w:t>
      </w:r>
    </w:p>
    <w:p w14:paraId="137FE870" w14:textId="77777777" w:rsidR="00773319" w:rsidRPr="00910CDF" w:rsidRDefault="00773319" w:rsidP="00CA3234">
      <w:pPr>
        <w:pStyle w:val="NormaleWeb"/>
        <w:shd w:val="clear" w:color="auto" w:fill="FFFFFF"/>
        <w:spacing w:before="0" w:beforeAutospacing="0" w:after="0" w:afterAutospacing="0" w:line="360" w:lineRule="auto"/>
        <w:ind w:left="709"/>
        <w:rPr>
          <w:rFonts w:eastAsiaTheme="minorEastAsia"/>
          <w:color w:val="000000"/>
          <w:sz w:val="18"/>
          <w:szCs w:val="18"/>
        </w:rPr>
      </w:pPr>
      <w:r w:rsidRPr="00910CDF">
        <w:rPr>
          <w:rFonts w:eastAsiaTheme="minorEastAsia"/>
          <w:color w:val="000000"/>
          <w:sz w:val="18"/>
          <w:szCs w:val="18"/>
        </w:rPr>
        <w:t>Nel caso in cui documenti, dati e informazioni concernenti l'organizzazione e l'attività non siano pubblicati è possibile farne richiesta.</w:t>
      </w:r>
    </w:p>
    <w:p w14:paraId="2D04CF67" w14:textId="77777777" w:rsidR="00773319" w:rsidRPr="00910CDF" w:rsidRDefault="00773319" w:rsidP="00CA3234">
      <w:pPr>
        <w:pStyle w:val="NormaleWeb"/>
        <w:shd w:val="clear" w:color="auto" w:fill="FFFFFF"/>
        <w:spacing w:before="0" w:beforeAutospacing="0" w:after="0" w:afterAutospacing="0" w:line="360" w:lineRule="auto"/>
        <w:ind w:left="709"/>
        <w:rPr>
          <w:rFonts w:eastAsiaTheme="minorEastAsia"/>
          <w:color w:val="000000"/>
          <w:sz w:val="18"/>
          <w:szCs w:val="18"/>
        </w:rPr>
      </w:pPr>
      <w:r w:rsidRPr="00910CDF">
        <w:rPr>
          <w:rFonts w:eastAsiaTheme="minorEastAsia"/>
          <w:color w:val="000000"/>
          <w:sz w:val="18"/>
          <w:szCs w:val="18"/>
        </w:rPr>
        <w:t>Chiunque può presentare richiesta gratuita al Responsabile, senza fornire motivazioni affinché siano pubblicati sul sito istituzionale documenti, dati e informazioni concernenti l'organizzazione e l'attività della Società oggetto di pubblicazione obbligatoria ai sensi della normativa vigente.</w:t>
      </w:r>
    </w:p>
    <w:p w14:paraId="2C957D88" w14:textId="77777777" w:rsidR="00773319" w:rsidRPr="00910CDF" w:rsidRDefault="00773319" w:rsidP="00CA3234">
      <w:pPr>
        <w:pStyle w:val="NormaleWeb"/>
        <w:shd w:val="clear" w:color="auto" w:fill="FFFFFF"/>
        <w:spacing w:before="0" w:beforeAutospacing="0" w:after="0" w:afterAutospacing="0" w:line="360" w:lineRule="auto"/>
        <w:ind w:left="709"/>
        <w:rPr>
          <w:rFonts w:eastAsiaTheme="minorEastAsia"/>
          <w:color w:val="000000"/>
          <w:sz w:val="18"/>
          <w:szCs w:val="18"/>
        </w:rPr>
      </w:pPr>
      <w:r w:rsidRPr="00910CDF">
        <w:rPr>
          <w:rFonts w:eastAsiaTheme="minorEastAsia"/>
          <w:color w:val="000000"/>
          <w:sz w:val="18"/>
          <w:szCs w:val="18"/>
        </w:rPr>
        <w:t>Il richiedente deve comunicare un proprio recapito affinché il Responsabile possa rispondergli.</w:t>
      </w:r>
    </w:p>
    <w:p w14:paraId="7DFD9F72" w14:textId="77777777" w:rsidR="00773319" w:rsidRPr="00910CDF" w:rsidRDefault="00773319" w:rsidP="00CA3234">
      <w:pPr>
        <w:pStyle w:val="NormaleWeb"/>
        <w:shd w:val="clear" w:color="auto" w:fill="FFFFFF"/>
        <w:spacing w:before="0" w:beforeAutospacing="0" w:after="0" w:afterAutospacing="0" w:line="360" w:lineRule="auto"/>
        <w:ind w:left="709"/>
        <w:rPr>
          <w:rFonts w:eastAsiaTheme="minorEastAsia"/>
          <w:color w:val="000000"/>
          <w:sz w:val="18"/>
          <w:szCs w:val="18"/>
        </w:rPr>
      </w:pPr>
      <w:r w:rsidRPr="00910CDF">
        <w:rPr>
          <w:rFonts w:eastAsiaTheme="minorEastAsia"/>
          <w:color w:val="000000"/>
          <w:sz w:val="18"/>
          <w:szCs w:val="18"/>
        </w:rPr>
        <w:t>Entro 30 giorni la Società deve:</w:t>
      </w:r>
    </w:p>
    <w:p w14:paraId="05DADED7" w14:textId="77777777" w:rsidR="00773319" w:rsidRPr="00910CDF" w:rsidRDefault="00773319" w:rsidP="00657F7C">
      <w:pPr>
        <w:numPr>
          <w:ilvl w:val="0"/>
          <w:numId w:val="54"/>
        </w:numPr>
        <w:shd w:val="clear" w:color="auto" w:fill="FFFFFF"/>
        <w:tabs>
          <w:tab w:val="clear" w:pos="720"/>
        </w:tabs>
        <w:spacing w:before="100" w:beforeAutospacing="1" w:after="100" w:afterAutospacing="1" w:line="360" w:lineRule="auto"/>
        <w:ind w:left="993" w:hanging="284"/>
        <w:jc w:val="left"/>
        <w:rPr>
          <w:rFonts w:ascii="Times New Roman" w:hAnsi="Times New Roman" w:cs="Times New Roman"/>
          <w:color w:val="000000"/>
          <w:sz w:val="18"/>
          <w:szCs w:val="18"/>
        </w:rPr>
      </w:pPr>
      <w:r w:rsidRPr="00910CDF">
        <w:rPr>
          <w:rFonts w:ascii="Times New Roman" w:hAnsi="Times New Roman" w:cs="Times New Roman"/>
          <w:color w:val="000000"/>
          <w:sz w:val="18"/>
          <w:szCs w:val="18"/>
        </w:rPr>
        <w:t>pubblicare sul proprio sito i contenuti richiesti;</w:t>
      </w:r>
    </w:p>
    <w:p w14:paraId="38A38C7D" w14:textId="77777777" w:rsidR="00773319" w:rsidRPr="00910CDF" w:rsidRDefault="00773319" w:rsidP="00657F7C">
      <w:pPr>
        <w:numPr>
          <w:ilvl w:val="0"/>
          <w:numId w:val="54"/>
        </w:numPr>
        <w:shd w:val="clear" w:color="auto" w:fill="FFFFFF"/>
        <w:tabs>
          <w:tab w:val="clear" w:pos="720"/>
        </w:tabs>
        <w:spacing w:before="100" w:beforeAutospacing="1" w:after="100" w:afterAutospacing="1" w:line="360" w:lineRule="auto"/>
        <w:ind w:left="993" w:hanging="284"/>
        <w:jc w:val="left"/>
        <w:rPr>
          <w:rFonts w:ascii="Times New Roman" w:hAnsi="Times New Roman" w:cs="Times New Roman"/>
          <w:color w:val="000000"/>
          <w:sz w:val="18"/>
          <w:szCs w:val="18"/>
        </w:rPr>
      </w:pPr>
      <w:r w:rsidRPr="00910CDF">
        <w:rPr>
          <w:rFonts w:ascii="Times New Roman" w:hAnsi="Times New Roman" w:cs="Times New Roman"/>
          <w:color w:val="000000"/>
          <w:sz w:val="18"/>
          <w:szCs w:val="18"/>
        </w:rPr>
        <w:t>trasmettere al richiedente i contenuti richiesti oppure comunicare al richiedente il collegamento ipertestuale ai contenuti pubblicati sul sito.</w:t>
      </w:r>
    </w:p>
    <w:p w14:paraId="75515B98" w14:textId="77777777" w:rsidR="00773319" w:rsidRPr="00910CDF" w:rsidRDefault="00773319" w:rsidP="00CA3234">
      <w:pPr>
        <w:pStyle w:val="NormaleWeb"/>
        <w:shd w:val="clear" w:color="auto" w:fill="FFFFFF"/>
        <w:spacing w:before="0" w:beforeAutospacing="0" w:after="0" w:afterAutospacing="0" w:line="360" w:lineRule="auto"/>
        <w:ind w:left="709"/>
        <w:rPr>
          <w:rFonts w:eastAsiaTheme="minorEastAsia"/>
          <w:color w:val="000000"/>
          <w:sz w:val="18"/>
          <w:szCs w:val="18"/>
        </w:rPr>
      </w:pPr>
      <w:r w:rsidRPr="00910CDF">
        <w:rPr>
          <w:rFonts w:eastAsiaTheme="minorEastAsia"/>
          <w:color w:val="000000"/>
          <w:sz w:val="18"/>
          <w:szCs w:val="18"/>
        </w:rPr>
        <w:lastRenderedPageBreak/>
        <w:t>La richiesta di accesso civico può essere inviata via mail al Responsabile compilando l'apposito modulo o presentata direttamente all'Ufficio Segreteria.</w:t>
      </w:r>
    </w:p>
    <w:p w14:paraId="4D33BB4C" w14:textId="77777777" w:rsidR="00773319" w:rsidRPr="00910CDF" w:rsidRDefault="00773319" w:rsidP="00CA3234">
      <w:pPr>
        <w:pStyle w:val="NormaleWeb"/>
        <w:shd w:val="clear" w:color="auto" w:fill="FFFFFF"/>
        <w:spacing w:before="0" w:beforeAutospacing="0" w:after="0" w:afterAutospacing="0" w:line="360" w:lineRule="auto"/>
        <w:ind w:left="709"/>
        <w:rPr>
          <w:rFonts w:eastAsiaTheme="minorEastAsia"/>
          <w:color w:val="000000"/>
          <w:sz w:val="18"/>
          <w:szCs w:val="18"/>
        </w:rPr>
      </w:pPr>
      <w:r w:rsidRPr="00910CDF">
        <w:rPr>
          <w:rFonts w:eastAsiaTheme="minorEastAsia"/>
          <w:color w:val="000000"/>
          <w:sz w:val="18"/>
          <w:szCs w:val="18"/>
        </w:rPr>
        <w:t>La comunicazione al richiedente del collegamento ipertestuale dei contenuti pubblicati sul sito, sarà effettuata entro 30 giorni e comporterà la chiusura del procedimento.</w:t>
      </w:r>
    </w:p>
    <w:p w14:paraId="54A52DCC" w14:textId="77777777" w:rsidR="00773319" w:rsidRPr="00910CDF" w:rsidRDefault="00773319" w:rsidP="00CA3234">
      <w:pPr>
        <w:pStyle w:val="NormaleWeb"/>
        <w:shd w:val="clear" w:color="auto" w:fill="FFFFFF"/>
        <w:spacing w:before="0" w:beforeAutospacing="0" w:after="0" w:afterAutospacing="0" w:line="360" w:lineRule="auto"/>
        <w:ind w:left="709"/>
        <w:rPr>
          <w:rFonts w:eastAsiaTheme="minorEastAsia"/>
          <w:color w:val="000000"/>
          <w:sz w:val="18"/>
          <w:szCs w:val="18"/>
        </w:rPr>
      </w:pPr>
      <w:r w:rsidRPr="00910CDF">
        <w:rPr>
          <w:rFonts w:eastAsiaTheme="minorEastAsia"/>
          <w:color w:val="000000"/>
          <w:sz w:val="18"/>
          <w:szCs w:val="18"/>
        </w:rPr>
        <w:t> </w:t>
      </w:r>
    </w:p>
    <w:p w14:paraId="6715CC32" w14:textId="4403AADB" w:rsidR="00773319" w:rsidRPr="00910CDF" w:rsidRDefault="00D24CAE" w:rsidP="007C4BBC">
      <w:pPr>
        <w:pStyle w:val="NormaleWeb"/>
        <w:numPr>
          <w:ilvl w:val="0"/>
          <w:numId w:val="45"/>
        </w:numPr>
        <w:shd w:val="clear" w:color="auto" w:fill="FFFFFF"/>
        <w:spacing w:before="0" w:beforeAutospacing="0" w:after="0" w:afterAutospacing="0" w:line="360" w:lineRule="auto"/>
        <w:ind w:left="709"/>
        <w:rPr>
          <w:rFonts w:eastAsiaTheme="minorEastAsia"/>
          <w:color w:val="000000"/>
          <w:sz w:val="18"/>
          <w:szCs w:val="18"/>
        </w:rPr>
      </w:pPr>
      <w:r w:rsidRPr="00910CDF">
        <w:rPr>
          <w:rFonts w:eastAsiaTheme="minorEastAsia"/>
          <w:color w:val="000000"/>
          <w:sz w:val="18"/>
          <w:szCs w:val="18"/>
        </w:rPr>
        <w:t>P</w:t>
      </w:r>
      <w:r w:rsidR="00B16FEE" w:rsidRPr="00910CDF">
        <w:rPr>
          <w:rFonts w:eastAsiaTheme="minorEastAsia"/>
          <w:color w:val="000000"/>
          <w:sz w:val="18"/>
          <w:szCs w:val="18"/>
        </w:rPr>
        <w:t>er</w:t>
      </w:r>
      <w:r w:rsidR="00B16FEE" w:rsidRPr="00910CDF">
        <w:rPr>
          <w:rFonts w:eastAsiaTheme="minorEastAsia"/>
          <w:b/>
          <w:bCs/>
          <w:color w:val="000000"/>
          <w:sz w:val="18"/>
          <w:szCs w:val="18"/>
        </w:rPr>
        <w:t xml:space="preserve"> l’</w:t>
      </w:r>
      <w:r w:rsidRPr="00910CDF">
        <w:rPr>
          <w:rFonts w:eastAsiaTheme="minorEastAsia"/>
          <w:b/>
          <w:bCs/>
          <w:color w:val="000000"/>
          <w:sz w:val="18"/>
          <w:szCs w:val="18"/>
        </w:rPr>
        <w:t>“</w:t>
      </w:r>
      <w:r w:rsidR="00B16FEE" w:rsidRPr="00910CDF">
        <w:rPr>
          <w:rFonts w:eastAsiaTheme="minorEastAsia"/>
          <w:b/>
          <w:bCs/>
          <w:color w:val="000000"/>
          <w:sz w:val="18"/>
          <w:szCs w:val="18"/>
        </w:rPr>
        <w:t>Accesso civico generalizzato" (art. 5 comma 2 D. Lgs. 33/2013)</w:t>
      </w:r>
      <w:r w:rsidR="00B16FEE" w:rsidRPr="00910CDF">
        <w:rPr>
          <w:rFonts w:eastAsiaTheme="minorEastAsia"/>
          <w:color w:val="000000"/>
          <w:sz w:val="18"/>
          <w:szCs w:val="18"/>
        </w:rPr>
        <w:t xml:space="preserve"> </w:t>
      </w:r>
      <w:r w:rsidRPr="00910CDF">
        <w:rPr>
          <w:rFonts w:eastAsiaTheme="minorEastAsia"/>
          <w:color w:val="000000"/>
          <w:sz w:val="18"/>
          <w:szCs w:val="18"/>
        </w:rPr>
        <w:t>le</w:t>
      </w:r>
      <w:r w:rsidR="00B16FEE" w:rsidRPr="00910CDF">
        <w:rPr>
          <w:rFonts w:eastAsiaTheme="minorEastAsia"/>
          <w:color w:val="000000"/>
          <w:sz w:val="18"/>
          <w:szCs w:val="18"/>
        </w:rPr>
        <w:t xml:space="preserve"> modalità per l'esercizio di tale diritto </w:t>
      </w:r>
      <w:r w:rsidR="00514951" w:rsidRPr="00910CDF">
        <w:rPr>
          <w:rFonts w:eastAsiaTheme="minorEastAsia"/>
          <w:color w:val="000000"/>
          <w:sz w:val="18"/>
          <w:szCs w:val="18"/>
        </w:rPr>
        <w:t xml:space="preserve">sono indicate sul sito istituzione di CMV Servizi e </w:t>
      </w:r>
      <w:r w:rsidR="00443E57" w:rsidRPr="00910CDF">
        <w:rPr>
          <w:rFonts w:eastAsiaTheme="minorEastAsia"/>
          <w:color w:val="000000"/>
          <w:sz w:val="18"/>
          <w:szCs w:val="18"/>
        </w:rPr>
        <w:t>presuppon</w:t>
      </w:r>
      <w:r w:rsidR="00514951" w:rsidRPr="00910CDF">
        <w:rPr>
          <w:rFonts w:eastAsiaTheme="minorEastAsia"/>
          <w:color w:val="000000"/>
          <w:sz w:val="18"/>
          <w:szCs w:val="18"/>
        </w:rPr>
        <w:t>gono</w:t>
      </w:r>
      <w:r w:rsidR="00443E57" w:rsidRPr="00910CDF">
        <w:rPr>
          <w:rFonts w:eastAsiaTheme="minorEastAsia"/>
          <w:color w:val="000000"/>
          <w:sz w:val="18"/>
          <w:szCs w:val="18"/>
        </w:rPr>
        <w:t xml:space="preserve"> che c</w:t>
      </w:r>
      <w:r w:rsidR="00773319" w:rsidRPr="00910CDF">
        <w:rPr>
          <w:rFonts w:eastAsiaTheme="minorEastAsia"/>
          <w:color w:val="000000"/>
          <w:sz w:val="18"/>
          <w:szCs w:val="18"/>
        </w:rPr>
        <w:t xml:space="preserve">hiunque </w:t>
      </w:r>
      <w:r w:rsidR="00514951" w:rsidRPr="00910CDF">
        <w:rPr>
          <w:rFonts w:eastAsiaTheme="minorEastAsia"/>
          <w:color w:val="000000"/>
          <w:sz w:val="18"/>
          <w:szCs w:val="18"/>
        </w:rPr>
        <w:t>h</w:t>
      </w:r>
      <w:r w:rsidR="00773319" w:rsidRPr="00910CDF">
        <w:rPr>
          <w:rFonts w:eastAsiaTheme="minorEastAsia"/>
          <w:color w:val="000000"/>
          <w:sz w:val="18"/>
          <w:szCs w:val="18"/>
        </w:rPr>
        <w:t xml:space="preserve">a diritto </w:t>
      </w:r>
      <w:r w:rsidR="00514951" w:rsidRPr="00910CDF">
        <w:rPr>
          <w:rFonts w:eastAsiaTheme="minorEastAsia"/>
          <w:color w:val="000000"/>
          <w:sz w:val="18"/>
          <w:szCs w:val="18"/>
        </w:rPr>
        <w:t>ad</w:t>
      </w:r>
      <w:r w:rsidR="00773319" w:rsidRPr="00910CDF">
        <w:rPr>
          <w:rFonts w:eastAsiaTheme="minorEastAsia"/>
          <w:color w:val="000000"/>
          <w:sz w:val="18"/>
          <w:szCs w:val="18"/>
        </w:rPr>
        <w:t xml:space="preserve"> accedere ai dati, documenti e informazioni detenuti dalla Società, ulteriori rispetto a quelli oggetto di pubblicazione obbligatoria ai sensi del D. lgs. n. 33/2013.</w:t>
      </w:r>
    </w:p>
    <w:p w14:paraId="4A47957F" w14:textId="4FBFC063" w:rsidR="00773319" w:rsidRPr="00910CDF" w:rsidRDefault="00443E57" w:rsidP="00CA3234">
      <w:pPr>
        <w:pStyle w:val="NormaleWeb"/>
        <w:shd w:val="clear" w:color="auto" w:fill="FFFFFF"/>
        <w:spacing w:before="0" w:beforeAutospacing="0" w:after="0" w:afterAutospacing="0" w:line="360" w:lineRule="auto"/>
        <w:ind w:left="142" w:firstLine="567"/>
        <w:rPr>
          <w:rFonts w:eastAsiaTheme="minorEastAsia"/>
          <w:color w:val="000000"/>
          <w:sz w:val="18"/>
          <w:szCs w:val="18"/>
        </w:rPr>
      </w:pPr>
      <w:r w:rsidRPr="00910CDF">
        <w:rPr>
          <w:rFonts w:eastAsiaTheme="minorEastAsia"/>
          <w:color w:val="000000"/>
          <w:sz w:val="18"/>
          <w:szCs w:val="18"/>
        </w:rPr>
        <w:t>Tutti possono</w:t>
      </w:r>
      <w:r w:rsidR="00773319" w:rsidRPr="00910CDF">
        <w:rPr>
          <w:rFonts w:eastAsiaTheme="minorEastAsia"/>
          <w:color w:val="000000"/>
          <w:sz w:val="18"/>
          <w:szCs w:val="18"/>
        </w:rPr>
        <w:t xml:space="preserve"> presentare l'istanza di accesso civico, senza necessità di fornire motivazioni.</w:t>
      </w:r>
    </w:p>
    <w:p w14:paraId="373F023A" w14:textId="77777777" w:rsidR="00773319" w:rsidRPr="00910CDF" w:rsidRDefault="00773319" w:rsidP="00CA3234">
      <w:pPr>
        <w:pStyle w:val="NormaleWeb"/>
        <w:shd w:val="clear" w:color="auto" w:fill="FFFFFF"/>
        <w:spacing w:before="0" w:beforeAutospacing="0" w:after="0" w:afterAutospacing="0" w:line="360" w:lineRule="auto"/>
        <w:ind w:left="142" w:firstLine="567"/>
        <w:rPr>
          <w:rFonts w:eastAsiaTheme="minorEastAsia"/>
          <w:color w:val="000000"/>
          <w:sz w:val="18"/>
          <w:szCs w:val="18"/>
        </w:rPr>
      </w:pPr>
      <w:r w:rsidRPr="00910CDF">
        <w:rPr>
          <w:rFonts w:eastAsiaTheme="minorEastAsia"/>
          <w:color w:val="000000"/>
          <w:sz w:val="18"/>
          <w:szCs w:val="18"/>
        </w:rPr>
        <w:t>L'accesso è gratuito, fatto salvo il costo per la riproduzione dei supporti materiali.</w:t>
      </w:r>
    </w:p>
    <w:p w14:paraId="074543CA" w14:textId="77777777" w:rsidR="00773319" w:rsidRPr="00910CDF" w:rsidRDefault="00773319" w:rsidP="00CA3234">
      <w:pPr>
        <w:pStyle w:val="NormaleWeb"/>
        <w:shd w:val="clear" w:color="auto" w:fill="FFFFFF"/>
        <w:spacing w:before="0" w:beforeAutospacing="0" w:after="0" w:afterAutospacing="0" w:line="360" w:lineRule="auto"/>
        <w:ind w:left="142" w:firstLine="567"/>
        <w:rPr>
          <w:rFonts w:eastAsiaTheme="minorEastAsia"/>
          <w:color w:val="000000"/>
          <w:sz w:val="18"/>
          <w:szCs w:val="18"/>
        </w:rPr>
      </w:pPr>
      <w:r w:rsidRPr="00910CDF">
        <w:rPr>
          <w:rFonts w:eastAsiaTheme="minorEastAsia"/>
          <w:color w:val="000000"/>
          <w:sz w:val="18"/>
          <w:szCs w:val="18"/>
        </w:rPr>
        <w:t>Nell'istanza è necessario identificare i dati, le informazioni e i documenti che si desidera richiedere.</w:t>
      </w:r>
    </w:p>
    <w:p w14:paraId="07465243" w14:textId="5BBE73D7" w:rsidR="00773319" w:rsidRPr="00910CDF" w:rsidRDefault="00773319" w:rsidP="00CA3234">
      <w:pPr>
        <w:pStyle w:val="NormaleWeb"/>
        <w:shd w:val="clear" w:color="auto" w:fill="FFFFFF"/>
        <w:spacing w:before="0" w:beforeAutospacing="0" w:after="0" w:afterAutospacing="0" w:line="360" w:lineRule="auto"/>
        <w:ind w:left="709"/>
        <w:rPr>
          <w:rFonts w:eastAsiaTheme="minorEastAsia"/>
          <w:color w:val="000000"/>
          <w:sz w:val="18"/>
          <w:szCs w:val="18"/>
        </w:rPr>
      </w:pPr>
      <w:r w:rsidRPr="00910CDF">
        <w:rPr>
          <w:rFonts w:eastAsiaTheme="minorEastAsia"/>
          <w:color w:val="000000"/>
          <w:sz w:val="18"/>
          <w:szCs w:val="18"/>
        </w:rPr>
        <w:t>L'istanza va indirizzata all'ufficio che detiene i dati mediante invio posta elettronica ai seguenti indirizzi: info@cmvservizi.it - </w:t>
      </w:r>
      <w:hyperlink r:id="rId14" w:history="1">
        <w:r w:rsidRPr="00910CDF">
          <w:rPr>
            <w:rFonts w:eastAsiaTheme="minorEastAsia"/>
            <w:color w:val="000000"/>
            <w:sz w:val="18"/>
            <w:szCs w:val="18"/>
          </w:rPr>
          <w:t>cmvservizi@pec.cmvservizi.it</w:t>
        </w:r>
      </w:hyperlink>
      <w:r w:rsidRPr="00910CDF">
        <w:rPr>
          <w:rFonts w:eastAsiaTheme="minorEastAsia"/>
          <w:color w:val="000000"/>
          <w:sz w:val="18"/>
          <w:szCs w:val="18"/>
        </w:rPr>
        <w:t> oppure presentata direttamente all'Ufficio Segreteria</w:t>
      </w:r>
      <w:r w:rsidR="000E74E8" w:rsidRPr="00910CDF">
        <w:rPr>
          <w:rFonts w:eastAsiaTheme="minorEastAsia"/>
          <w:color w:val="000000"/>
          <w:sz w:val="18"/>
          <w:szCs w:val="18"/>
        </w:rPr>
        <w:t xml:space="preserve"> Generale</w:t>
      </w:r>
      <w:r w:rsidRPr="00910CDF">
        <w:rPr>
          <w:rFonts w:eastAsiaTheme="minorEastAsia"/>
          <w:color w:val="000000"/>
          <w:sz w:val="18"/>
          <w:szCs w:val="18"/>
        </w:rPr>
        <w:t xml:space="preserve"> - Via Malamini n.1 - Cento (FE)</w:t>
      </w:r>
      <w:r w:rsidR="000E74E8" w:rsidRPr="00910CDF">
        <w:rPr>
          <w:rFonts w:eastAsiaTheme="minorEastAsia"/>
          <w:color w:val="000000"/>
          <w:sz w:val="18"/>
          <w:szCs w:val="18"/>
        </w:rPr>
        <w:t xml:space="preserve"> e</w:t>
      </w:r>
      <w:r w:rsidRPr="00910CDF">
        <w:rPr>
          <w:rFonts w:eastAsiaTheme="minorEastAsia"/>
          <w:color w:val="000000"/>
          <w:sz w:val="18"/>
          <w:szCs w:val="18"/>
        </w:rPr>
        <w:t xml:space="preserve"> redatta sul modulo appositamente predisposto.</w:t>
      </w:r>
    </w:p>
    <w:p w14:paraId="2FCE7875" w14:textId="77777777" w:rsidR="00773319" w:rsidRPr="00910CDF" w:rsidRDefault="00773319" w:rsidP="00CA3234">
      <w:pPr>
        <w:pStyle w:val="NormaleWeb"/>
        <w:shd w:val="clear" w:color="auto" w:fill="FFFFFF"/>
        <w:spacing w:before="0" w:beforeAutospacing="0" w:after="0" w:afterAutospacing="0" w:line="360" w:lineRule="auto"/>
        <w:ind w:left="709"/>
        <w:rPr>
          <w:rFonts w:eastAsiaTheme="minorEastAsia"/>
          <w:color w:val="000000"/>
          <w:sz w:val="18"/>
          <w:szCs w:val="18"/>
        </w:rPr>
      </w:pPr>
      <w:r w:rsidRPr="00910CDF">
        <w:rPr>
          <w:rFonts w:eastAsiaTheme="minorEastAsia"/>
          <w:color w:val="000000"/>
          <w:sz w:val="18"/>
          <w:szCs w:val="18"/>
        </w:rPr>
        <w:t>Il Responsabile dell'ufficio che detiene i dati decide sull'istanza con provvedimento espresso e motivato, comunicato al richiedente e ad eventuali controinteressati.</w:t>
      </w:r>
    </w:p>
    <w:p w14:paraId="1EEFE91D" w14:textId="77777777" w:rsidR="00773319" w:rsidRPr="00910CDF" w:rsidRDefault="00773319" w:rsidP="00CA3234">
      <w:pPr>
        <w:pStyle w:val="NormaleWeb"/>
        <w:shd w:val="clear" w:color="auto" w:fill="FFFFFF"/>
        <w:spacing w:before="0" w:beforeAutospacing="0" w:after="0" w:afterAutospacing="0" w:line="360" w:lineRule="auto"/>
        <w:ind w:left="709"/>
        <w:rPr>
          <w:rFonts w:eastAsiaTheme="minorEastAsia"/>
          <w:color w:val="000000"/>
          <w:sz w:val="18"/>
          <w:szCs w:val="18"/>
        </w:rPr>
      </w:pPr>
      <w:r w:rsidRPr="00910CDF">
        <w:rPr>
          <w:rFonts w:eastAsiaTheme="minorEastAsia"/>
          <w:color w:val="000000"/>
          <w:sz w:val="18"/>
          <w:szCs w:val="18"/>
        </w:rPr>
        <w:t>Si applicano le esclusioni previste dalla legge, incluse quelle di cui all'art. 24, comma 1 della legge n. 241/1990. Si applicano altresì i limiti derivanti dalla tutela di determinati interessi pubblici e privati, elencati nell'art. 5 bis, commi 1 e 2, del D. lgs. n. 33/2013.</w:t>
      </w:r>
    </w:p>
    <w:p w14:paraId="74CEB162" w14:textId="77777777" w:rsidR="00773319" w:rsidRPr="00910CDF" w:rsidRDefault="00773319" w:rsidP="00CA3234">
      <w:pPr>
        <w:pStyle w:val="NormaleWeb"/>
        <w:shd w:val="clear" w:color="auto" w:fill="FFFFFF"/>
        <w:spacing w:before="0" w:beforeAutospacing="0" w:after="0" w:afterAutospacing="0" w:line="360" w:lineRule="auto"/>
        <w:ind w:left="709"/>
        <w:rPr>
          <w:rFonts w:eastAsiaTheme="minorEastAsia"/>
          <w:color w:val="000000"/>
          <w:sz w:val="18"/>
          <w:szCs w:val="18"/>
        </w:rPr>
      </w:pPr>
      <w:r w:rsidRPr="00910CDF">
        <w:rPr>
          <w:rFonts w:eastAsiaTheme="minorEastAsia"/>
          <w:color w:val="000000"/>
          <w:sz w:val="18"/>
          <w:szCs w:val="18"/>
        </w:rPr>
        <w:t>In caso di accoglimento dell'istanza, nonostante l'opposizione del controinteressato, i dati o i documenti richiesti possono essere trasmessi non prima di quindici giorni dalla ricezione della comunicazione stessa da parte del controinteressato.</w:t>
      </w:r>
    </w:p>
    <w:p w14:paraId="3877F11E" w14:textId="77777777" w:rsidR="00773319" w:rsidRPr="00910CDF" w:rsidRDefault="00773319" w:rsidP="00CA3234">
      <w:pPr>
        <w:pStyle w:val="NormaleWeb"/>
        <w:shd w:val="clear" w:color="auto" w:fill="FFFFFF"/>
        <w:spacing w:before="0" w:beforeAutospacing="0" w:after="0" w:afterAutospacing="0" w:line="360" w:lineRule="auto"/>
        <w:ind w:left="709"/>
        <w:rPr>
          <w:rFonts w:eastAsiaTheme="minorEastAsia"/>
          <w:color w:val="000000"/>
          <w:sz w:val="18"/>
          <w:szCs w:val="18"/>
        </w:rPr>
      </w:pPr>
      <w:r w:rsidRPr="00910CDF">
        <w:rPr>
          <w:rFonts w:eastAsiaTheme="minorEastAsia"/>
          <w:color w:val="000000"/>
          <w:sz w:val="18"/>
          <w:szCs w:val="18"/>
        </w:rPr>
        <w:t>Il procedimento deve concludersi entro trenta giorni dalla presentazione dell'istanza. I termini del procedimento sono sospesi nel caso di comunicazione dell'istanza al controinteressato per eventuale opposizione (dieci giorni dalla ricezione della comunicazione).</w:t>
      </w:r>
    </w:p>
    <w:p w14:paraId="6C69D0C1" w14:textId="341A09A8" w:rsidR="00773319" w:rsidRPr="00910CDF" w:rsidRDefault="00773319" w:rsidP="00CA3234">
      <w:pPr>
        <w:pStyle w:val="NormaleWeb"/>
        <w:shd w:val="clear" w:color="auto" w:fill="FFFFFF"/>
        <w:spacing w:before="0" w:beforeAutospacing="0" w:after="0" w:afterAutospacing="0" w:line="360" w:lineRule="auto"/>
        <w:ind w:left="709"/>
        <w:rPr>
          <w:rFonts w:eastAsiaTheme="minorEastAsia"/>
          <w:color w:val="000000"/>
          <w:sz w:val="18"/>
          <w:szCs w:val="18"/>
        </w:rPr>
      </w:pPr>
      <w:r w:rsidRPr="00910CDF">
        <w:rPr>
          <w:rFonts w:eastAsiaTheme="minorEastAsia"/>
          <w:color w:val="000000"/>
          <w:sz w:val="18"/>
          <w:szCs w:val="18"/>
        </w:rPr>
        <w:t>Nei casi di diniego totale o parziale dell’accesso o di mancata risposta entro il termine,</w:t>
      </w:r>
      <w:r w:rsidR="00370C24" w:rsidRPr="00910CDF">
        <w:rPr>
          <w:rFonts w:eastAsiaTheme="minorEastAsia"/>
          <w:color w:val="000000"/>
          <w:sz w:val="18"/>
          <w:szCs w:val="18"/>
        </w:rPr>
        <w:t xml:space="preserve"> </w:t>
      </w:r>
      <w:r w:rsidRPr="00910CDF">
        <w:rPr>
          <w:rFonts w:eastAsiaTheme="minorEastAsia"/>
          <w:color w:val="000000"/>
          <w:sz w:val="18"/>
          <w:szCs w:val="18"/>
        </w:rPr>
        <w:t>il richiedente può presentare richiesta di riesame al RPCT all'indirizzo </w:t>
      </w:r>
      <w:hyperlink r:id="rId15" w:history="1">
        <w:r w:rsidRPr="00910CDF">
          <w:rPr>
            <w:rFonts w:eastAsiaTheme="minorEastAsia"/>
            <w:color w:val="000000"/>
            <w:sz w:val="18"/>
            <w:szCs w:val="18"/>
          </w:rPr>
          <w:t>trasparenza@cmvservizi.it</w:t>
        </w:r>
      </w:hyperlink>
      <w:r w:rsidRPr="00910CDF">
        <w:rPr>
          <w:rFonts w:eastAsiaTheme="minorEastAsia"/>
          <w:color w:val="000000"/>
          <w:sz w:val="18"/>
          <w:szCs w:val="18"/>
        </w:rPr>
        <w:t> . Il RPCT decide con provvedimento motivato entro il termine di venti giorni.</w:t>
      </w:r>
    </w:p>
    <w:p w14:paraId="074F0938" w14:textId="63FAD30B" w:rsidR="00B16FEE" w:rsidRPr="00910CDF" w:rsidRDefault="00B16FEE" w:rsidP="00D24CAE">
      <w:pPr>
        <w:pStyle w:val="NormaleWeb"/>
        <w:shd w:val="clear" w:color="auto" w:fill="FFFFFF"/>
        <w:spacing w:before="0" w:beforeAutospacing="0" w:after="0" w:afterAutospacing="0"/>
        <w:ind w:left="142"/>
        <w:rPr>
          <w:rFonts w:eastAsiaTheme="minorEastAsia"/>
          <w:iCs/>
          <w:color w:val="000000"/>
          <w:sz w:val="18"/>
          <w:szCs w:val="18"/>
        </w:rPr>
      </w:pPr>
    </w:p>
    <w:p w14:paraId="008F9EE2" w14:textId="346EE89B" w:rsidR="00773319" w:rsidRPr="00910CDF" w:rsidRDefault="00D24CAE" w:rsidP="005F4396">
      <w:pPr>
        <w:pStyle w:val="NormaleWeb"/>
        <w:numPr>
          <w:ilvl w:val="0"/>
          <w:numId w:val="45"/>
        </w:numPr>
        <w:shd w:val="clear" w:color="auto" w:fill="FFFFFF"/>
        <w:spacing w:before="0" w:beforeAutospacing="0" w:after="0" w:afterAutospacing="0" w:line="360" w:lineRule="auto"/>
        <w:ind w:left="709"/>
        <w:rPr>
          <w:rFonts w:eastAsiaTheme="minorEastAsia"/>
          <w:color w:val="000000"/>
          <w:sz w:val="18"/>
          <w:szCs w:val="18"/>
        </w:rPr>
      </w:pPr>
      <w:r w:rsidRPr="00910CDF">
        <w:rPr>
          <w:rFonts w:eastAsiaTheme="minorEastAsia"/>
          <w:iCs/>
          <w:color w:val="000000"/>
          <w:sz w:val="18"/>
          <w:szCs w:val="18"/>
        </w:rPr>
        <w:t xml:space="preserve">Mentre </w:t>
      </w:r>
      <w:r w:rsidRPr="00910CDF">
        <w:rPr>
          <w:rFonts w:eastAsiaTheme="minorEastAsia"/>
          <w:b/>
          <w:bCs/>
          <w:iCs/>
          <w:color w:val="000000"/>
          <w:sz w:val="18"/>
          <w:szCs w:val="18"/>
        </w:rPr>
        <w:t>l</w:t>
      </w:r>
      <w:r w:rsidR="00773319" w:rsidRPr="00910CDF">
        <w:rPr>
          <w:rFonts w:eastAsiaTheme="minorEastAsia"/>
          <w:b/>
          <w:bCs/>
          <w:iCs/>
          <w:color w:val="000000"/>
          <w:sz w:val="18"/>
          <w:szCs w:val="18"/>
        </w:rPr>
        <w:t>’</w:t>
      </w:r>
      <w:r w:rsidRPr="00910CDF">
        <w:rPr>
          <w:rFonts w:eastAsiaTheme="minorEastAsia"/>
          <w:b/>
          <w:bCs/>
          <w:iCs/>
          <w:color w:val="000000"/>
          <w:sz w:val="18"/>
          <w:szCs w:val="18"/>
        </w:rPr>
        <w:t>”A</w:t>
      </w:r>
      <w:r w:rsidR="00773319" w:rsidRPr="00910CDF">
        <w:rPr>
          <w:rFonts w:eastAsiaTheme="minorEastAsia"/>
          <w:b/>
          <w:bCs/>
          <w:iCs/>
          <w:color w:val="000000"/>
          <w:sz w:val="18"/>
          <w:szCs w:val="18"/>
        </w:rPr>
        <w:t>ccesso agli atti</w:t>
      </w:r>
      <w:r w:rsidRPr="00910CDF">
        <w:rPr>
          <w:rFonts w:eastAsiaTheme="minorEastAsia"/>
          <w:b/>
          <w:bCs/>
          <w:iCs/>
          <w:color w:val="000000"/>
          <w:sz w:val="18"/>
          <w:szCs w:val="18"/>
        </w:rPr>
        <w:t>”</w:t>
      </w:r>
      <w:r w:rsidR="00514951" w:rsidRPr="00910CDF">
        <w:rPr>
          <w:rFonts w:eastAsiaTheme="minorEastAsia"/>
          <w:iCs/>
          <w:color w:val="000000"/>
          <w:sz w:val="18"/>
          <w:szCs w:val="18"/>
        </w:rPr>
        <w:t xml:space="preserve">, anch’esso pubblicato sul sito istituzionale, </w:t>
      </w:r>
      <w:r w:rsidR="00773319" w:rsidRPr="00910CDF">
        <w:rPr>
          <w:rFonts w:eastAsiaTheme="minorEastAsia"/>
          <w:iCs/>
          <w:color w:val="000000"/>
          <w:sz w:val="18"/>
          <w:szCs w:val="18"/>
        </w:rPr>
        <w:t>consiste nel diritto di prendere visione dei documenti amministrativi e di ottenerne una copia.</w:t>
      </w:r>
      <w:r w:rsidR="00657F7C" w:rsidRPr="00910CDF">
        <w:rPr>
          <w:rFonts w:eastAsiaTheme="minorEastAsia"/>
          <w:iCs/>
          <w:color w:val="000000"/>
          <w:sz w:val="18"/>
          <w:szCs w:val="18"/>
        </w:rPr>
        <w:t xml:space="preserve"> </w:t>
      </w:r>
      <w:r w:rsidR="00773319" w:rsidRPr="00910CDF">
        <w:rPr>
          <w:rFonts w:eastAsiaTheme="minorEastAsia"/>
          <w:color w:val="000000"/>
          <w:sz w:val="18"/>
          <w:szCs w:val="18"/>
        </w:rPr>
        <w:t>Lo possono esercitare tutti i soggetti privati, compresi quelli portatori di interessi pubblici o diffusi, che abbiano un interesse diretto, concreto e attuale collegato ad una situazione giuridicamente tutelata e connessa al documento oggetto di richiesta di accesso.</w:t>
      </w:r>
    </w:p>
    <w:p w14:paraId="20CF01FF" w14:textId="77777777" w:rsidR="00773319" w:rsidRPr="00910CDF" w:rsidRDefault="00773319" w:rsidP="00CA3234">
      <w:pPr>
        <w:pStyle w:val="NormaleWeb"/>
        <w:shd w:val="clear" w:color="auto" w:fill="FFFFFF"/>
        <w:spacing w:before="0" w:beforeAutospacing="0" w:after="0" w:afterAutospacing="0" w:line="360" w:lineRule="auto"/>
        <w:ind w:left="709"/>
        <w:rPr>
          <w:rFonts w:eastAsiaTheme="minorEastAsia"/>
          <w:color w:val="000000"/>
          <w:sz w:val="18"/>
          <w:szCs w:val="18"/>
        </w:rPr>
      </w:pPr>
      <w:r w:rsidRPr="00910CDF">
        <w:rPr>
          <w:rFonts w:eastAsiaTheme="minorEastAsia"/>
          <w:color w:val="000000"/>
          <w:sz w:val="18"/>
          <w:szCs w:val="18"/>
        </w:rPr>
        <w:t>La domanda può esser presentata dall’interessato o da un suo delegato: un legale rappresentante-difensore, un procuratore oppure un tutore che siano muniti di delega. La delega, con copia fotostatica del documento di identità del delegante, deve essere allegata alla richiesta.</w:t>
      </w:r>
    </w:p>
    <w:p w14:paraId="408C4876" w14:textId="77777777" w:rsidR="00773319" w:rsidRPr="00910CDF" w:rsidRDefault="00773319" w:rsidP="00CA3234">
      <w:pPr>
        <w:pStyle w:val="NormaleWeb"/>
        <w:shd w:val="clear" w:color="auto" w:fill="FFFFFF"/>
        <w:spacing w:before="0" w:beforeAutospacing="0" w:after="0" w:afterAutospacing="0" w:line="360" w:lineRule="auto"/>
        <w:ind w:left="709"/>
        <w:rPr>
          <w:rFonts w:eastAsiaTheme="minorEastAsia"/>
          <w:color w:val="000000"/>
          <w:sz w:val="18"/>
          <w:szCs w:val="18"/>
        </w:rPr>
      </w:pPr>
      <w:r w:rsidRPr="00910CDF">
        <w:rPr>
          <w:rFonts w:eastAsiaTheme="minorEastAsia"/>
          <w:color w:val="000000"/>
          <w:sz w:val="18"/>
          <w:szCs w:val="18"/>
        </w:rPr>
        <w:t>È possibile richiedere ogni documento amministrativo nella forma di rappresentazione grafica, fotocinematografica, elettromagnetica o di qualunque altra specie del contenuto di atti previsto nel Regolamento per la disciplina di accesso ai documenti amministrativi.</w:t>
      </w:r>
    </w:p>
    <w:p w14:paraId="76C879C9" w14:textId="77777777" w:rsidR="00773319" w:rsidRPr="00910CDF" w:rsidRDefault="00773319" w:rsidP="00CA3234">
      <w:pPr>
        <w:pStyle w:val="NormaleWeb"/>
        <w:shd w:val="clear" w:color="auto" w:fill="FFFFFF"/>
        <w:spacing w:before="0" w:beforeAutospacing="0" w:after="0" w:afterAutospacing="0" w:line="360" w:lineRule="auto"/>
        <w:ind w:left="709"/>
        <w:rPr>
          <w:rFonts w:eastAsiaTheme="minorEastAsia"/>
          <w:color w:val="000000"/>
          <w:sz w:val="18"/>
          <w:szCs w:val="18"/>
        </w:rPr>
      </w:pPr>
      <w:r w:rsidRPr="00910CDF">
        <w:rPr>
          <w:rFonts w:eastAsiaTheme="minorEastAsia"/>
          <w:color w:val="000000"/>
          <w:sz w:val="18"/>
          <w:szCs w:val="18"/>
        </w:rPr>
        <w:t>La richiesta, sottoscritta dall'interessato può essere:</w:t>
      </w:r>
    </w:p>
    <w:p w14:paraId="03F4F91A" w14:textId="77777777" w:rsidR="00773319" w:rsidRPr="00910CDF" w:rsidRDefault="00773319" w:rsidP="00910CDF">
      <w:pPr>
        <w:pStyle w:val="NormaleWeb"/>
        <w:numPr>
          <w:ilvl w:val="0"/>
          <w:numId w:val="64"/>
        </w:numPr>
        <w:shd w:val="clear" w:color="auto" w:fill="FFFFFF"/>
        <w:spacing w:before="0" w:beforeAutospacing="0" w:after="0" w:afterAutospacing="0" w:line="360" w:lineRule="auto"/>
        <w:rPr>
          <w:rFonts w:eastAsiaTheme="minorEastAsia"/>
          <w:color w:val="000000"/>
          <w:sz w:val="18"/>
          <w:szCs w:val="18"/>
        </w:rPr>
      </w:pPr>
      <w:r w:rsidRPr="00910CDF">
        <w:rPr>
          <w:rFonts w:eastAsiaTheme="minorEastAsia"/>
          <w:color w:val="000000"/>
          <w:sz w:val="18"/>
          <w:szCs w:val="18"/>
        </w:rPr>
        <w:t>consegnata personalmente all'ufficio che ha formato l'atto o il documento richiesto, o che lo detiene stabilmente</w:t>
      </w:r>
    </w:p>
    <w:p w14:paraId="68050F45" w14:textId="1DDE528F" w:rsidR="00773319" w:rsidRPr="00910CDF" w:rsidRDefault="00773319" w:rsidP="00910CDF">
      <w:pPr>
        <w:pStyle w:val="NormaleWeb"/>
        <w:numPr>
          <w:ilvl w:val="0"/>
          <w:numId w:val="64"/>
        </w:numPr>
        <w:shd w:val="clear" w:color="auto" w:fill="FFFFFF"/>
        <w:spacing w:before="0" w:beforeAutospacing="0" w:after="0" w:afterAutospacing="0" w:line="360" w:lineRule="auto"/>
        <w:rPr>
          <w:rFonts w:eastAsiaTheme="minorEastAsia"/>
          <w:color w:val="000000"/>
          <w:sz w:val="18"/>
          <w:szCs w:val="18"/>
        </w:rPr>
      </w:pPr>
      <w:r w:rsidRPr="00910CDF">
        <w:rPr>
          <w:rFonts w:eastAsiaTheme="minorEastAsia"/>
          <w:color w:val="000000"/>
          <w:sz w:val="18"/>
          <w:szCs w:val="18"/>
        </w:rPr>
        <w:t>consegnata personalmente all</w:t>
      </w:r>
      <w:r w:rsidR="000E74E8" w:rsidRPr="00910CDF">
        <w:rPr>
          <w:rFonts w:eastAsiaTheme="minorEastAsia"/>
          <w:color w:val="000000"/>
          <w:sz w:val="18"/>
          <w:szCs w:val="18"/>
        </w:rPr>
        <w:t>a Reception/</w:t>
      </w:r>
      <w:r w:rsidRPr="00910CDF">
        <w:rPr>
          <w:rFonts w:eastAsiaTheme="minorEastAsia"/>
          <w:color w:val="000000"/>
          <w:sz w:val="18"/>
          <w:szCs w:val="18"/>
        </w:rPr>
        <w:t>Ufficio Protocollo</w:t>
      </w:r>
      <w:r w:rsidR="000E74E8" w:rsidRPr="00910CDF">
        <w:rPr>
          <w:rFonts w:eastAsiaTheme="minorEastAsia"/>
          <w:color w:val="000000"/>
          <w:sz w:val="18"/>
          <w:szCs w:val="18"/>
        </w:rPr>
        <w:t>.</w:t>
      </w:r>
    </w:p>
    <w:p w14:paraId="2527A615" w14:textId="77777777" w:rsidR="00773319" w:rsidRPr="00910CDF" w:rsidRDefault="00773319" w:rsidP="00910CDF">
      <w:pPr>
        <w:pStyle w:val="NormaleWeb"/>
        <w:numPr>
          <w:ilvl w:val="0"/>
          <w:numId w:val="64"/>
        </w:numPr>
        <w:shd w:val="clear" w:color="auto" w:fill="FFFFFF"/>
        <w:spacing w:before="0" w:beforeAutospacing="0" w:after="0" w:afterAutospacing="0" w:line="360" w:lineRule="auto"/>
        <w:rPr>
          <w:rFonts w:eastAsiaTheme="minorEastAsia"/>
          <w:color w:val="000000"/>
          <w:sz w:val="18"/>
          <w:szCs w:val="18"/>
        </w:rPr>
      </w:pPr>
      <w:r w:rsidRPr="00910CDF">
        <w:rPr>
          <w:rFonts w:eastAsiaTheme="minorEastAsia"/>
          <w:color w:val="000000"/>
          <w:sz w:val="18"/>
          <w:szCs w:val="18"/>
        </w:rPr>
        <w:t>consegnata nei luoghi sopra indicati a mezzo di un delegato, munito di delega in carta semplice con copia fotostatica del documento di identità del delegante</w:t>
      </w:r>
    </w:p>
    <w:p w14:paraId="7D1B2933" w14:textId="77777777" w:rsidR="00773319" w:rsidRPr="00910CDF" w:rsidRDefault="00773319" w:rsidP="00910CDF">
      <w:pPr>
        <w:pStyle w:val="NormaleWeb"/>
        <w:numPr>
          <w:ilvl w:val="0"/>
          <w:numId w:val="64"/>
        </w:numPr>
        <w:shd w:val="clear" w:color="auto" w:fill="FFFFFF"/>
        <w:spacing w:before="0" w:beforeAutospacing="0" w:after="0" w:afterAutospacing="0" w:line="360" w:lineRule="auto"/>
        <w:rPr>
          <w:rFonts w:eastAsiaTheme="minorEastAsia"/>
          <w:color w:val="000000"/>
          <w:sz w:val="18"/>
          <w:szCs w:val="18"/>
        </w:rPr>
      </w:pPr>
      <w:r w:rsidRPr="00910CDF">
        <w:rPr>
          <w:rFonts w:eastAsiaTheme="minorEastAsia"/>
          <w:color w:val="000000"/>
          <w:sz w:val="18"/>
          <w:szCs w:val="18"/>
        </w:rPr>
        <w:t>inviata attraverso il servizio postale (posta ordinaria o raccomandata) all'ufficio che ha formato l'atto o il documento, allegando la copia fotostatica del documento di identità del richiedente</w:t>
      </w:r>
    </w:p>
    <w:p w14:paraId="160884DD" w14:textId="77777777" w:rsidR="00773319" w:rsidRPr="00910CDF" w:rsidRDefault="00773319" w:rsidP="00910CDF">
      <w:pPr>
        <w:pStyle w:val="NormaleWeb"/>
        <w:numPr>
          <w:ilvl w:val="0"/>
          <w:numId w:val="64"/>
        </w:numPr>
        <w:shd w:val="clear" w:color="auto" w:fill="FFFFFF"/>
        <w:spacing w:before="0" w:beforeAutospacing="0" w:after="0" w:afterAutospacing="0" w:line="360" w:lineRule="auto"/>
        <w:rPr>
          <w:rFonts w:eastAsiaTheme="minorEastAsia"/>
          <w:color w:val="000000"/>
          <w:sz w:val="18"/>
          <w:szCs w:val="18"/>
        </w:rPr>
      </w:pPr>
      <w:r w:rsidRPr="00910CDF">
        <w:rPr>
          <w:rFonts w:eastAsiaTheme="minorEastAsia"/>
          <w:color w:val="000000"/>
          <w:sz w:val="18"/>
          <w:szCs w:val="18"/>
        </w:rPr>
        <w:lastRenderedPageBreak/>
        <w:t>inviata per via telematica, esclusivamente attraverso la propria casella di Posta Elettronica Certificata, all'indirizzo: </w:t>
      </w:r>
      <w:hyperlink r:id="rId16" w:history="1">
        <w:r w:rsidRPr="00910CDF">
          <w:rPr>
            <w:rFonts w:eastAsiaTheme="minorEastAsia"/>
            <w:color w:val="000000"/>
            <w:sz w:val="18"/>
            <w:szCs w:val="18"/>
          </w:rPr>
          <w:t>cmvservizi@pec.cmvservizi.it</w:t>
        </w:r>
      </w:hyperlink>
      <w:r w:rsidRPr="00910CDF">
        <w:rPr>
          <w:rFonts w:eastAsiaTheme="minorEastAsia"/>
          <w:color w:val="000000"/>
          <w:sz w:val="18"/>
          <w:szCs w:val="18"/>
        </w:rPr>
        <w:t> </w:t>
      </w:r>
    </w:p>
    <w:p w14:paraId="5FDDC529" w14:textId="65F14BF1" w:rsidR="00773319" w:rsidRPr="00910CDF" w:rsidRDefault="00773319" w:rsidP="00CA3234">
      <w:pPr>
        <w:pStyle w:val="NormaleWeb"/>
        <w:shd w:val="clear" w:color="auto" w:fill="FFFFFF"/>
        <w:spacing w:before="0" w:beforeAutospacing="0" w:after="0" w:afterAutospacing="0" w:line="360" w:lineRule="auto"/>
        <w:ind w:left="709"/>
        <w:rPr>
          <w:rFonts w:eastAsiaTheme="minorEastAsia"/>
          <w:color w:val="000000"/>
          <w:sz w:val="18"/>
          <w:szCs w:val="18"/>
        </w:rPr>
      </w:pPr>
      <w:r w:rsidRPr="00910CDF">
        <w:rPr>
          <w:rFonts w:eastAsiaTheme="minorEastAsia"/>
          <w:color w:val="000000"/>
          <w:sz w:val="18"/>
          <w:szCs w:val="18"/>
        </w:rPr>
        <w:t>La domanda deve essere compilata in ogni sua parte. Non saranno prese in considerazione domande contenenti indicazioni generiche che non consentano di individuare con certezza il documento richiesto o di valutare l'interesse che fonda l'esercizio del diritto di accesso.</w:t>
      </w:r>
    </w:p>
    <w:p w14:paraId="74FB5B8D" w14:textId="7E2A8610" w:rsidR="00370C24" w:rsidRPr="00910CDF" w:rsidRDefault="00370C24" w:rsidP="00323B21">
      <w:pPr>
        <w:pStyle w:val="NormaleWeb"/>
        <w:shd w:val="clear" w:color="auto" w:fill="FFFFFF"/>
        <w:spacing w:before="0" w:beforeAutospacing="0" w:after="0" w:afterAutospacing="0" w:line="360" w:lineRule="auto"/>
        <w:rPr>
          <w:rFonts w:eastAsiaTheme="minorEastAsia"/>
          <w:sz w:val="18"/>
          <w:szCs w:val="18"/>
        </w:rPr>
      </w:pPr>
    </w:p>
    <w:p w14:paraId="33D11626" w14:textId="52DC220D" w:rsidR="000F7BB4" w:rsidRPr="00AD250E" w:rsidRDefault="000F7BB4" w:rsidP="00ED5032">
      <w:pPr>
        <w:autoSpaceDE w:val="0"/>
        <w:autoSpaceDN w:val="0"/>
        <w:adjustRightInd w:val="0"/>
        <w:spacing w:line="360" w:lineRule="auto"/>
        <w:jc w:val="center"/>
        <w:rPr>
          <w:rFonts w:ascii="Times New Roman" w:hAnsi="Times New Roman" w:cs="Times New Roman"/>
          <w:color w:val="000000"/>
          <w:sz w:val="20"/>
          <w:szCs w:val="20"/>
        </w:rPr>
      </w:pPr>
      <w:bookmarkStart w:id="85" w:name="1_Illustrazione_e_motivazione_dell’opera"/>
      <w:bookmarkStart w:id="86" w:name="_bookmark0"/>
      <w:bookmarkStart w:id="87" w:name="1.1_Illustrazione_dell’operazione"/>
      <w:bookmarkStart w:id="88" w:name="_bookmark1"/>
      <w:bookmarkStart w:id="89" w:name="1.2_Società_partecipanti_alla_Fusione"/>
      <w:bookmarkStart w:id="90" w:name="_bookmark2"/>
      <w:bookmarkStart w:id="91" w:name="3.1_Premesse"/>
      <w:bookmarkStart w:id="92" w:name="_bookmark10"/>
      <w:bookmarkEnd w:id="85"/>
      <w:bookmarkEnd w:id="86"/>
      <w:bookmarkEnd w:id="87"/>
      <w:bookmarkEnd w:id="88"/>
      <w:bookmarkEnd w:id="89"/>
      <w:bookmarkEnd w:id="90"/>
      <w:bookmarkEnd w:id="91"/>
      <w:bookmarkEnd w:id="92"/>
    </w:p>
    <w:sectPr w:rsidR="000F7BB4" w:rsidRPr="00AD250E" w:rsidSect="00BA01F2">
      <w:footerReference w:type="default" r:id="rId17"/>
      <w:pgSz w:w="11906" w:h="16838"/>
      <w:pgMar w:top="1417" w:right="70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50A53" w14:textId="77777777" w:rsidR="00BA01F2" w:rsidRDefault="00BA01F2" w:rsidP="00873CEA">
      <w:pPr>
        <w:spacing w:line="240" w:lineRule="auto"/>
      </w:pPr>
      <w:r>
        <w:separator/>
      </w:r>
    </w:p>
  </w:endnote>
  <w:endnote w:type="continuationSeparator" w:id="0">
    <w:p w14:paraId="44D9E8C7" w14:textId="77777777" w:rsidR="00BA01F2" w:rsidRDefault="00BA01F2" w:rsidP="00873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Baskerville">
    <w:altName w:val="Times New Roman"/>
    <w:charset w:val="00"/>
    <w:family w:val="auto"/>
    <w:pitch w:val="variable"/>
    <w:sig w:usb0="00000001" w:usb1="00000000"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Arial Narrow">
    <w:charset w:val="00"/>
    <w:family w:val="swiss"/>
    <w:pitch w:val="variable"/>
    <w:sig w:usb0="00000287" w:usb1="00000800" w:usb2="00000000" w:usb3="00000000" w:csb0="0000009F" w:csb1="00000000"/>
  </w:font>
  <w:font w:name="Noto Sans Symbols">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Regular">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825275"/>
      <w:docPartObj>
        <w:docPartGallery w:val="Page Numbers (Bottom of Page)"/>
        <w:docPartUnique/>
      </w:docPartObj>
    </w:sdtPr>
    <w:sdtContent>
      <w:p w14:paraId="2C1D7EB3" w14:textId="77777777" w:rsidR="0009671E" w:rsidRDefault="0009671E">
        <w:pPr>
          <w:pStyle w:val="Pidipagina"/>
          <w:jc w:val="right"/>
        </w:pPr>
        <w:r>
          <w:rPr>
            <w:noProof/>
          </w:rPr>
          <w:fldChar w:fldCharType="begin"/>
        </w:r>
        <w:r>
          <w:rPr>
            <w:noProof/>
          </w:rPr>
          <w:instrText>PAGE   \* MERGEFORMAT</w:instrText>
        </w:r>
        <w:r>
          <w:rPr>
            <w:noProof/>
          </w:rPr>
          <w:fldChar w:fldCharType="separate"/>
        </w:r>
        <w:r w:rsidR="000C7678">
          <w:rPr>
            <w:noProof/>
          </w:rPr>
          <w:t>8</w:t>
        </w:r>
        <w:r>
          <w:rPr>
            <w:noProof/>
          </w:rPr>
          <w:fldChar w:fldCharType="end"/>
        </w:r>
      </w:p>
    </w:sdtContent>
  </w:sdt>
  <w:p w14:paraId="02925C3E" w14:textId="77777777" w:rsidR="0009671E" w:rsidRDefault="000967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3C192" w14:textId="77777777" w:rsidR="00BA01F2" w:rsidRDefault="00BA01F2" w:rsidP="00873CEA">
      <w:pPr>
        <w:spacing w:line="240" w:lineRule="auto"/>
      </w:pPr>
      <w:r>
        <w:separator/>
      </w:r>
    </w:p>
  </w:footnote>
  <w:footnote w:type="continuationSeparator" w:id="0">
    <w:p w14:paraId="297FC3B1" w14:textId="77777777" w:rsidR="00BA01F2" w:rsidRDefault="00BA01F2" w:rsidP="00873CEA">
      <w:pPr>
        <w:spacing w:line="240" w:lineRule="auto"/>
      </w:pPr>
      <w:r>
        <w:continuationSeparator/>
      </w:r>
    </w:p>
  </w:footnote>
  <w:footnote w:id="1">
    <w:p w14:paraId="7DBA63B3" w14:textId="77777777" w:rsidR="0009671E" w:rsidRDefault="0009671E">
      <w:pPr>
        <w:pStyle w:val="Testonotaapidipagina"/>
      </w:pPr>
      <w:r>
        <w:rPr>
          <w:rStyle w:val="Rimandonotaapidipagina"/>
        </w:rPr>
        <w:footnoteRef/>
      </w:r>
      <w:r>
        <w:t xml:space="preserve"> </w:t>
      </w:r>
      <w:r>
        <w:rPr>
          <w:rFonts w:ascii="Times New Roman" w:eastAsia="Times New Roman" w:hAnsi="Times New Roman" w:cs="Times New Roman"/>
          <w:color w:val="000000"/>
        </w:rPr>
        <w:t>Gli indicatori sono stati tratti da ANCI, Quaderni “</w:t>
      </w:r>
      <w:r>
        <w:rPr>
          <w:rFonts w:ascii="Times New Roman" w:eastAsia="Times New Roman" w:hAnsi="Times New Roman" w:cs="Times New Roman"/>
          <w:i/>
          <w:color w:val="000000"/>
        </w:rPr>
        <w:t>Programma Nazionale Anticorruzione 2019 Approfondimento delle novità di interesse per gli Enti Locali</w:t>
      </w:r>
      <w:r>
        <w:rPr>
          <w:rFonts w:ascii="Times New Roman" w:eastAsia="Times New Roman" w:hAnsi="Times New Roman" w:cs="Times New Roman"/>
          <w:color w:val="000000"/>
        </w:rPr>
        <w:t>”, e, riguardo alla loro ponderazione, si richiamano le tabelle ivi indicate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BFA94C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rPr>
    </w:lvl>
  </w:abstractNum>
  <w:abstractNum w:abstractNumId="2" w15:restartNumberingAfterBreak="0">
    <w:nsid w:val="007240CA"/>
    <w:multiLevelType w:val="hybridMultilevel"/>
    <w:tmpl w:val="99724512"/>
    <w:lvl w:ilvl="0" w:tplc="F81E49A8">
      <w:numFmt w:val="bullet"/>
      <w:lvlText w:val="-"/>
      <w:lvlJc w:val="left"/>
      <w:pPr>
        <w:ind w:left="780" w:hanging="360"/>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372782"/>
    <w:multiLevelType w:val="hybridMultilevel"/>
    <w:tmpl w:val="EF9CBA70"/>
    <w:lvl w:ilvl="0" w:tplc="0144090A">
      <w:start w:val="1"/>
      <w:numFmt w:val="bullet"/>
      <w:lvlText w:val="-"/>
      <w:lvlJc w:val="left"/>
      <w:pPr>
        <w:ind w:left="720" w:hanging="360"/>
      </w:pPr>
      <w:rPr>
        <w:rFonts w:ascii="Garamond" w:eastAsiaTheme="minorEastAsia" w:hAnsi="Garamond" w:cs="Garamond" w:hint="default"/>
      </w:rPr>
    </w:lvl>
    <w:lvl w:ilvl="1" w:tplc="BD3E666C"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F5E26"/>
    <w:multiLevelType w:val="hybridMultilevel"/>
    <w:tmpl w:val="4AFAAA66"/>
    <w:lvl w:ilvl="0" w:tplc="0942A3A6">
      <w:start w:val="14"/>
      <w:numFmt w:val="bullet"/>
      <w:lvlText w:val="-"/>
      <w:lvlJc w:val="left"/>
      <w:pPr>
        <w:ind w:left="2488" w:hanging="360"/>
      </w:pPr>
      <w:rPr>
        <w:rFonts w:ascii="Garamond" w:eastAsia="Times New Roman" w:hAnsi="Garamond" w:cs="Arial" w:hint="default"/>
        <w:b w:val="0"/>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5" w15:restartNumberingAfterBreak="0">
    <w:nsid w:val="09B4028D"/>
    <w:multiLevelType w:val="hybridMultilevel"/>
    <w:tmpl w:val="221851C0"/>
    <w:lvl w:ilvl="0" w:tplc="04100003">
      <w:start w:val="1"/>
      <w:numFmt w:val="bullet"/>
      <w:lvlText w:val="o"/>
      <w:lvlJc w:val="left"/>
      <w:pPr>
        <w:ind w:left="928"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0B0276"/>
    <w:multiLevelType w:val="hybridMultilevel"/>
    <w:tmpl w:val="5DACE7C0"/>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B074C8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834BFC"/>
    <w:multiLevelType w:val="hybridMultilevel"/>
    <w:tmpl w:val="8F808872"/>
    <w:lvl w:ilvl="0" w:tplc="0410000F">
      <w:start w:val="1"/>
      <w:numFmt w:val="decimal"/>
      <w:lvlText w:val="%1."/>
      <w:lvlJc w:val="left"/>
      <w:pPr>
        <w:ind w:left="786"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13ED1D34"/>
    <w:multiLevelType w:val="hybridMultilevel"/>
    <w:tmpl w:val="165E71F8"/>
    <w:lvl w:ilvl="0" w:tplc="0144090A">
      <w:start w:val="1"/>
      <w:numFmt w:val="bullet"/>
      <w:lvlText w:val="-"/>
      <w:lvlJc w:val="left"/>
      <w:pPr>
        <w:ind w:left="720" w:hanging="360"/>
      </w:pPr>
      <w:rPr>
        <w:rFonts w:ascii="Garamond" w:eastAsiaTheme="minorEastAsia"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A0162F"/>
    <w:multiLevelType w:val="multilevel"/>
    <w:tmpl w:val="859AE1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EB4DA2"/>
    <w:multiLevelType w:val="hybridMultilevel"/>
    <w:tmpl w:val="062E6560"/>
    <w:lvl w:ilvl="0" w:tplc="B7F830C0">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1035FE"/>
    <w:multiLevelType w:val="hybridMultilevel"/>
    <w:tmpl w:val="0BF4F764"/>
    <w:lvl w:ilvl="0" w:tplc="0144090A">
      <w:start w:val="1"/>
      <w:numFmt w:val="bullet"/>
      <w:lvlText w:val="-"/>
      <w:lvlJc w:val="left"/>
      <w:pPr>
        <w:tabs>
          <w:tab w:val="num" w:pos="720"/>
        </w:tabs>
        <w:ind w:left="720" w:hanging="360"/>
      </w:pPr>
      <w:rPr>
        <w:rFonts w:ascii="Garamond" w:eastAsiaTheme="minorEastAsia" w:hAnsi="Garamond" w:cs="Garamond"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198D6F55"/>
    <w:multiLevelType w:val="hybridMultilevel"/>
    <w:tmpl w:val="C930D4D4"/>
    <w:lvl w:ilvl="0" w:tplc="F8D8FA52">
      <w:numFmt w:val="bullet"/>
      <w:lvlText w:val="-"/>
      <w:lvlJc w:val="left"/>
      <w:pPr>
        <w:ind w:left="1070" w:hanging="360"/>
      </w:pPr>
      <w:rPr>
        <w:rFonts w:ascii="Georgia" w:eastAsia="Calibri" w:hAnsi="Georgia" w:cs="Georgia" w:hint="default"/>
      </w:rPr>
    </w:lvl>
    <w:lvl w:ilvl="1" w:tplc="04100003" w:tentative="1">
      <w:start w:val="1"/>
      <w:numFmt w:val="bullet"/>
      <w:lvlText w:val="o"/>
      <w:lvlJc w:val="left"/>
      <w:pPr>
        <w:ind w:left="1790" w:hanging="360"/>
      </w:pPr>
      <w:rPr>
        <w:rFonts w:ascii="Courier New" w:hAnsi="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4" w15:restartNumberingAfterBreak="0">
    <w:nsid w:val="1AB07FF3"/>
    <w:multiLevelType w:val="hybridMultilevel"/>
    <w:tmpl w:val="FDA68548"/>
    <w:lvl w:ilvl="0" w:tplc="8130750A">
      <w:start w:val="6"/>
      <w:numFmt w:val="bullet"/>
      <w:lvlText w:val="-"/>
      <w:lvlJc w:val="left"/>
      <w:pPr>
        <w:ind w:left="720" w:hanging="360"/>
      </w:pPr>
      <w:rPr>
        <w:rFonts w:ascii="Baskerville" w:eastAsiaTheme="minorHAnsi" w:hAnsi="Baskerville" w:cs="Baskervil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EE7477F"/>
    <w:multiLevelType w:val="hybridMultilevel"/>
    <w:tmpl w:val="12DA85D6"/>
    <w:lvl w:ilvl="0" w:tplc="C5A4C600">
      <w:start w:val="14"/>
      <w:numFmt w:val="bullet"/>
      <w:lvlText w:val="-"/>
      <w:lvlJc w:val="left"/>
      <w:pPr>
        <w:ind w:left="720" w:hanging="360"/>
      </w:pPr>
      <w:rPr>
        <w:rFonts w:ascii="Gabriola" w:eastAsia="Times New Roman" w:hAnsi="Gabriola"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F2A48C5"/>
    <w:multiLevelType w:val="hybridMultilevel"/>
    <w:tmpl w:val="FD0C7356"/>
    <w:lvl w:ilvl="0" w:tplc="C5A4C600">
      <w:start w:val="14"/>
      <w:numFmt w:val="bullet"/>
      <w:lvlText w:val="-"/>
      <w:lvlJc w:val="left"/>
      <w:pPr>
        <w:ind w:left="720" w:hanging="360"/>
      </w:pPr>
      <w:rPr>
        <w:rFonts w:ascii="Gabriola" w:eastAsia="Times New Roman" w:hAnsi="Gabriola"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F8A2E9F"/>
    <w:multiLevelType w:val="hybridMultilevel"/>
    <w:tmpl w:val="55DEB274"/>
    <w:lvl w:ilvl="0" w:tplc="0942A3A6">
      <w:start w:val="14"/>
      <w:numFmt w:val="bullet"/>
      <w:lvlText w:val="-"/>
      <w:lvlJc w:val="left"/>
      <w:pPr>
        <w:ind w:left="928" w:hanging="360"/>
      </w:pPr>
      <w:rPr>
        <w:rFonts w:ascii="Garamond" w:eastAsia="Times New Roman" w:hAnsi="Garamond"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022777F"/>
    <w:multiLevelType w:val="hybridMultilevel"/>
    <w:tmpl w:val="7002912E"/>
    <w:lvl w:ilvl="0" w:tplc="1D1AF8D4">
      <w:start w:val="14"/>
      <w:numFmt w:val="bullet"/>
      <w:lvlText w:val="-"/>
      <w:lvlJc w:val="left"/>
      <w:pPr>
        <w:tabs>
          <w:tab w:val="num" w:pos="720"/>
        </w:tabs>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25B2F00"/>
    <w:multiLevelType w:val="hybridMultilevel"/>
    <w:tmpl w:val="E3EEE3D6"/>
    <w:lvl w:ilvl="0" w:tplc="AF609F3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734A7C"/>
    <w:multiLevelType w:val="multilevel"/>
    <w:tmpl w:val="8D6A84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E515FF"/>
    <w:multiLevelType w:val="hybridMultilevel"/>
    <w:tmpl w:val="12165BC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B506470"/>
    <w:multiLevelType w:val="hybridMultilevel"/>
    <w:tmpl w:val="F506A7D4"/>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23" w15:restartNumberingAfterBreak="0">
    <w:nsid w:val="2C13215C"/>
    <w:multiLevelType w:val="hybridMultilevel"/>
    <w:tmpl w:val="DBACE5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E5708ED"/>
    <w:multiLevelType w:val="hybridMultilevel"/>
    <w:tmpl w:val="4022B7BC"/>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5" w15:restartNumberingAfterBreak="0">
    <w:nsid w:val="316C2AFF"/>
    <w:multiLevelType w:val="hybridMultilevel"/>
    <w:tmpl w:val="6098300A"/>
    <w:lvl w:ilvl="0" w:tplc="38A20742">
      <w:numFmt w:val="bullet"/>
      <w:lvlText w:val="-"/>
      <w:lvlJc w:val="left"/>
      <w:pPr>
        <w:ind w:left="720" w:hanging="360"/>
      </w:pPr>
      <w:rPr>
        <w:rFonts w:ascii="Garamond" w:eastAsia="Times New Roman" w:hAnsi="Garamond" w:hint="default"/>
        <w:b w:val="0"/>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2867106"/>
    <w:multiLevelType w:val="hybridMultilevel"/>
    <w:tmpl w:val="61EE6F4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3050624"/>
    <w:multiLevelType w:val="hybridMultilevel"/>
    <w:tmpl w:val="A9E0AAFE"/>
    <w:lvl w:ilvl="0" w:tplc="0144090A">
      <w:start w:val="1"/>
      <w:numFmt w:val="bullet"/>
      <w:lvlText w:val="-"/>
      <w:lvlJc w:val="left"/>
      <w:pPr>
        <w:ind w:left="720" w:hanging="360"/>
      </w:pPr>
      <w:rPr>
        <w:rFonts w:ascii="Garamond" w:eastAsiaTheme="minorEastAsia" w:hAnsi="Garamond" w:cs="Garamon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4B96D99"/>
    <w:multiLevelType w:val="hybridMultilevel"/>
    <w:tmpl w:val="AEB6108E"/>
    <w:lvl w:ilvl="0" w:tplc="2ECCB89C">
      <w:start w:val="2"/>
      <w:numFmt w:val="bullet"/>
      <w:lvlText w:val="-"/>
      <w:lvlJc w:val="left"/>
      <w:pPr>
        <w:ind w:left="720" w:hanging="360"/>
      </w:pPr>
      <w:rPr>
        <w:rFonts w:ascii="Arial Narrow" w:eastAsia="Times New Roman" w:hAnsi="Arial Narro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379515CA"/>
    <w:multiLevelType w:val="multilevel"/>
    <w:tmpl w:val="551C6FB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81072DD"/>
    <w:multiLevelType w:val="hybridMultilevel"/>
    <w:tmpl w:val="C13487F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1" w15:restartNumberingAfterBreak="0">
    <w:nsid w:val="39412609"/>
    <w:multiLevelType w:val="hybridMultilevel"/>
    <w:tmpl w:val="45703394"/>
    <w:lvl w:ilvl="0" w:tplc="125A71BC">
      <w:start w:val="14"/>
      <w:numFmt w:val="bullet"/>
      <w:lvlText w:val="-"/>
      <w:lvlJc w:val="left"/>
      <w:pPr>
        <w:tabs>
          <w:tab w:val="num" w:pos="720"/>
        </w:tabs>
        <w:ind w:left="720" w:hanging="360"/>
      </w:pPr>
      <w:rPr>
        <w:rFonts w:ascii="Garamond" w:eastAsia="Times New Roman" w:hAnsi="Garamond" w:cs="Arial" w:hint="default"/>
      </w:rPr>
    </w:lvl>
    <w:lvl w:ilvl="1" w:tplc="AA96C3F8"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ACC6EF4"/>
    <w:multiLevelType w:val="hybridMultilevel"/>
    <w:tmpl w:val="BDA045A4"/>
    <w:lvl w:ilvl="0" w:tplc="058AD2E4">
      <w:start w:val="2"/>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CB36975"/>
    <w:multiLevelType w:val="hybridMultilevel"/>
    <w:tmpl w:val="113A1E6C"/>
    <w:lvl w:ilvl="0" w:tplc="04100017">
      <w:start w:val="1"/>
      <w:numFmt w:val="lowerLetter"/>
      <w:lvlText w:val="%1)"/>
      <w:lvlJc w:val="left"/>
      <w:pPr>
        <w:ind w:left="265" w:hanging="265"/>
      </w:pPr>
      <w:rPr>
        <w:rFonts w:hint="default"/>
        <w:spacing w:val="0"/>
        <w:w w:val="102"/>
        <w:sz w:val="21"/>
        <w:szCs w:val="21"/>
      </w:rPr>
    </w:lvl>
    <w:lvl w:ilvl="1" w:tplc="49CED8FC">
      <w:numFmt w:val="bullet"/>
      <w:lvlText w:val="•"/>
      <w:lvlJc w:val="left"/>
      <w:pPr>
        <w:ind w:left="1247" w:hanging="265"/>
      </w:pPr>
      <w:rPr>
        <w:rFonts w:hint="default"/>
      </w:rPr>
    </w:lvl>
    <w:lvl w:ilvl="2" w:tplc="BF90801A">
      <w:numFmt w:val="bullet"/>
      <w:lvlText w:val="•"/>
      <w:lvlJc w:val="left"/>
      <w:pPr>
        <w:ind w:left="2221" w:hanging="265"/>
      </w:pPr>
      <w:rPr>
        <w:rFonts w:hint="default"/>
      </w:rPr>
    </w:lvl>
    <w:lvl w:ilvl="3" w:tplc="EA543A7E">
      <w:numFmt w:val="bullet"/>
      <w:lvlText w:val="•"/>
      <w:lvlJc w:val="left"/>
      <w:pPr>
        <w:ind w:left="3195" w:hanging="265"/>
      </w:pPr>
      <w:rPr>
        <w:rFonts w:hint="default"/>
      </w:rPr>
    </w:lvl>
    <w:lvl w:ilvl="4" w:tplc="46989F00">
      <w:numFmt w:val="bullet"/>
      <w:lvlText w:val="•"/>
      <w:lvlJc w:val="left"/>
      <w:pPr>
        <w:ind w:left="4169" w:hanging="265"/>
      </w:pPr>
      <w:rPr>
        <w:rFonts w:hint="default"/>
      </w:rPr>
    </w:lvl>
    <w:lvl w:ilvl="5" w:tplc="67AE0432">
      <w:numFmt w:val="bullet"/>
      <w:lvlText w:val="•"/>
      <w:lvlJc w:val="left"/>
      <w:pPr>
        <w:ind w:left="5143" w:hanging="265"/>
      </w:pPr>
      <w:rPr>
        <w:rFonts w:hint="default"/>
      </w:rPr>
    </w:lvl>
    <w:lvl w:ilvl="6" w:tplc="549E891A">
      <w:numFmt w:val="bullet"/>
      <w:lvlText w:val="•"/>
      <w:lvlJc w:val="left"/>
      <w:pPr>
        <w:ind w:left="6117" w:hanging="265"/>
      </w:pPr>
      <w:rPr>
        <w:rFonts w:hint="default"/>
      </w:rPr>
    </w:lvl>
    <w:lvl w:ilvl="7" w:tplc="10FE61B6">
      <w:numFmt w:val="bullet"/>
      <w:lvlText w:val="•"/>
      <w:lvlJc w:val="left"/>
      <w:pPr>
        <w:ind w:left="7091" w:hanging="265"/>
      </w:pPr>
      <w:rPr>
        <w:rFonts w:hint="default"/>
      </w:rPr>
    </w:lvl>
    <w:lvl w:ilvl="8" w:tplc="EAC8A1EA">
      <w:numFmt w:val="bullet"/>
      <w:lvlText w:val="•"/>
      <w:lvlJc w:val="left"/>
      <w:pPr>
        <w:ind w:left="8065" w:hanging="265"/>
      </w:pPr>
      <w:rPr>
        <w:rFonts w:hint="default"/>
      </w:rPr>
    </w:lvl>
  </w:abstractNum>
  <w:abstractNum w:abstractNumId="34" w15:restartNumberingAfterBreak="0">
    <w:nsid w:val="3F4C132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160E68"/>
    <w:multiLevelType w:val="hybridMultilevel"/>
    <w:tmpl w:val="CC1AA8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5A20B32"/>
    <w:multiLevelType w:val="hybridMultilevel"/>
    <w:tmpl w:val="73CCC9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71E1FDE"/>
    <w:multiLevelType w:val="hybridMultilevel"/>
    <w:tmpl w:val="90929F7A"/>
    <w:lvl w:ilvl="0" w:tplc="F81E49A8">
      <w:numFmt w:val="bullet"/>
      <w:lvlText w:val="-"/>
      <w:lvlJc w:val="left"/>
      <w:pPr>
        <w:ind w:left="780" w:hanging="360"/>
      </w:pPr>
      <w:rPr>
        <w:rFonts w:ascii="Cambria" w:eastAsia="Times New Roman" w:hAnsi="Cambri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8620DF0"/>
    <w:multiLevelType w:val="hybridMultilevel"/>
    <w:tmpl w:val="BBE8581E"/>
    <w:lvl w:ilvl="0" w:tplc="8130750A">
      <w:numFmt w:val="bullet"/>
      <w:lvlText w:val="-"/>
      <w:lvlJc w:val="left"/>
      <w:pPr>
        <w:ind w:left="720" w:hanging="360"/>
      </w:pPr>
      <w:rPr>
        <w:rFonts w:ascii="Georgia" w:eastAsia="Calibri" w:hAnsi="Georgia" w:cs="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9297652"/>
    <w:multiLevelType w:val="hybridMultilevel"/>
    <w:tmpl w:val="EDC4000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0" w15:restartNumberingAfterBreak="0">
    <w:nsid w:val="49306931"/>
    <w:multiLevelType w:val="hybridMultilevel"/>
    <w:tmpl w:val="34F29A12"/>
    <w:lvl w:ilvl="0" w:tplc="0144090A">
      <w:start w:val="1"/>
      <w:numFmt w:val="bullet"/>
      <w:lvlText w:val="-"/>
      <w:lvlJc w:val="left"/>
      <w:pPr>
        <w:ind w:left="502" w:hanging="360"/>
      </w:pPr>
      <w:rPr>
        <w:rFonts w:ascii="Garamond" w:eastAsiaTheme="minorEastAsia"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C1C12CA"/>
    <w:multiLevelType w:val="hybridMultilevel"/>
    <w:tmpl w:val="0A301100"/>
    <w:lvl w:ilvl="0" w:tplc="B7F830C0">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CCC6551"/>
    <w:multiLevelType w:val="hybridMultilevel"/>
    <w:tmpl w:val="39CC97AC"/>
    <w:lvl w:ilvl="0" w:tplc="2ECCB89C">
      <w:start w:val="2"/>
      <w:numFmt w:val="bullet"/>
      <w:lvlText w:val="-"/>
      <w:lvlJc w:val="left"/>
      <w:pPr>
        <w:ind w:left="720" w:hanging="360"/>
      </w:pPr>
      <w:rPr>
        <w:rFonts w:ascii="Arial Narrow" w:eastAsia="Times New Roman" w:hAnsi="Arial Narro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3" w15:restartNumberingAfterBreak="0">
    <w:nsid w:val="53453F37"/>
    <w:multiLevelType w:val="hybridMultilevel"/>
    <w:tmpl w:val="C1FEBED8"/>
    <w:lvl w:ilvl="0" w:tplc="0144090A">
      <w:start w:val="1"/>
      <w:numFmt w:val="bullet"/>
      <w:lvlText w:val="-"/>
      <w:lvlJc w:val="left"/>
      <w:pPr>
        <w:ind w:left="928" w:hanging="360"/>
      </w:pPr>
      <w:rPr>
        <w:rFonts w:ascii="Garamond" w:eastAsiaTheme="minorEastAsia"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47E3121"/>
    <w:multiLevelType w:val="hybridMultilevel"/>
    <w:tmpl w:val="83E4315A"/>
    <w:lvl w:ilvl="0" w:tplc="C442CB48">
      <w:start w:val="14"/>
      <w:numFmt w:val="bullet"/>
      <w:lvlText w:val="-"/>
      <w:lvlJc w:val="left"/>
      <w:pPr>
        <w:ind w:left="720" w:hanging="360"/>
      </w:pPr>
      <w:rPr>
        <w:rFonts w:ascii="Garamond" w:eastAsia="Times New Roman" w:hAnsi="Garamond"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4FD3016"/>
    <w:multiLevelType w:val="hybridMultilevel"/>
    <w:tmpl w:val="D37AA808"/>
    <w:lvl w:ilvl="0" w:tplc="A80E948E">
      <w:numFmt w:val="bullet"/>
      <w:lvlText w:val="-"/>
      <w:lvlJc w:val="left"/>
      <w:pPr>
        <w:ind w:left="720" w:hanging="360"/>
      </w:pPr>
      <w:rPr>
        <w:rFonts w:ascii="Georgia" w:eastAsia="Calibri" w:hAnsi="Georgia" w:cs="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5557356F"/>
    <w:multiLevelType w:val="hybridMultilevel"/>
    <w:tmpl w:val="336651B4"/>
    <w:lvl w:ilvl="0" w:tplc="8130750A">
      <w:numFmt w:val="bullet"/>
      <w:lvlText w:val="-"/>
      <w:lvlJc w:val="left"/>
      <w:pPr>
        <w:ind w:left="1080" w:hanging="360"/>
      </w:pPr>
      <w:rPr>
        <w:rFonts w:ascii="Georgia" w:eastAsia="Calibri" w:hAnsi="Georgia" w:cs="Georgi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7" w15:restartNumberingAfterBreak="0">
    <w:nsid w:val="557523B2"/>
    <w:multiLevelType w:val="hybridMultilevel"/>
    <w:tmpl w:val="436AB4F2"/>
    <w:lvl w:ilvl="0" w:tplc="B7F830C0">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55F6147A"/>
    <w:multiLevelType w:val="hybridMultilevel"/>
    <w:tmpl w:val="A3DE119E"/>
    <w:lvl w:ilvl="0" w:tplc="A80E948E">
      <w:numFmt w:val="bullet"/>
      <w:lvlText w:val="-"/>
      <w:lvlJc w:val="left"/>
      <w:pPr>
        <w:ind w:left="720" w:hanging="360"/>
      </w:pPr>
      <w:rPr>
        <w:rFonts w:ascii="Georgia" w:eastAsia="Calibri" w:hAnsi="Georgia" w:cs="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569B3132"/>
    <w:multiLevelType w:val="hybridMultilevel"/>
    <w:tmpl w:val="9302531E"/>
    <w:lvl w:ilvl="0" w:tplc="18889D28">
      <w:start w:val="14"/>
      <w:numFmt w:val="bullet"/>
      <w:lvlText w:val="-"/>
      <w:lvlJc w:val="left"/>
      <w:pPr>
        <w:tabs>
          <w:tab w:val="num" w:pos="1495"/>
        </w:tabs>
        <w:ind w:left="1495" w:hanging="360"/>
      </w:pPr>
      <w:rPr>
        <w:rFonts w:ascii="Garamond" w:eastAsia="Times New Roman" w:hAnsi="Garamond" w:cs="Arial" w:hint="default"/>
      </w:rPr>
    </w:lvl>
    <w:lvl w:ilvl="1" w:tplc="F5509F2A">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69F4B78"/>
    <w:multiLevelType w:val="hybridMultilevel"/>
    <w:tmpl w:val="FBEC444E"/>
    <w:lvl w:ilvl="0" w:tplc="0AD4CC84">
      <w:numFmt w:val="bullet"/>
      <w:lvlText w:val="-"/>
      <w:lvlJc w:val="left"/>
      <w:pPr>
        <w:tabs>
          <w:tab w:val="num" w:pos="720"/>
        </w:tabs>
        <w:ind w:left="720" w:hanging="360"/>
      </w:pPr>
      <w:rPr>
        <w:rFonts w:ascii="Georgia" w:eastAsia="Calibri" w:hAnsi="Georgia" w:cs="Georgia"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1" w15:restartNumberingAfterBreak="0">
    <w:nsid w:val="56D57F53"/>
    <w:multiLevelType w:val="multilevel"/>
    <w:tmpl w:val="CB20200A"/>
    <w:lvl w:ilvl="0">
      <w:start w:val="1"/>
      <w:numFmt w:val="decimal"/>
      <w:lvlText w:val="%1."/>
      <w:lvlJc w:val="left"/>
      <w:pPr>
        <w:ind w:left="502" w:hanging="360"/>
      </w:pPr>
    </w:lvl>
    <w:lvl w:ilvl="1">
      <w:start w:val="1"/>
      <w:numFmt w:val="decimal"/>
      <w:isLgl/>
      <w:lvlText w:val="%1.%2"/>
      <w:lvlJc w:val="left"/>
      <w:pPr>
        <w:ind w:left="779" w:hanging="360"/>
      </w:pPr>
    </w:lvl>
    <w:lvl w:ilvl="2">
      <w:start w:val="1"/>
      <w:numFmt w:val="decimal"/>
      <w:isLgl/>
      <w:lvlText w:val="%1.%2.%3"/>
      <w:lvlJc w:val="left"/>
      <w:pPr>
        <w:ind w:left="1416" w:hanging="720"/>
      </w:pPr>
    </w:lvl>
    <w:lvl w:ilvl="3">
      <w:start w:val="1"/>
      <w:numFmt w:val="decimal"/>
      <w:isLgl/>
      <w:lvlText w:val="%1.%2.%3.%4"/>
      <w:lvlJc w:val="left"/>
      <w:pPr>
        <w:ind w:left="1693" w:hanging="720"/>
      </w:pPr>
    </w:lvl>
    <w:lvl w:ilvl="4">
      <w:start w:val="1"/>
      <w:numFmt w:val="decimal"/>
      <w:isLgl/>
      <w:lvlText w:val="%1.%2.%3.%4.%5"/>
      <w:lvlJc w:val="left"/>
      <w:pPr>
        <w:ind w:left="2330" w:hanging="1080"/>
      </w:pPr>
    </w:lvl>
    <w:lvl w:ilvl="5">
      <w:start w:val="1"/>
      <w:numFmt w:val="decimal"/>
      <w:isLgl/>
      <w:lvlText w:val="%1.%2.%3.%4.%5.%6"/>
      <w:lvlJc w:val="left"/>
      <w:pPr>
        <w:ind w:left="2607" w:hanging="1080"/>
      </w:pPr>
    </w:lvl>
    <w:lvl w:ilvl="6">
      <w:start w:val="1"/>
      <w:numFmt w:val="decimal"/>
      <w:isLgl/>
      <w:lvlText w:val="%1.%2.%3.%4.%5.%6.%7"/>
      <w:lvlJc w:val="left"/>
      <w:pPr>
        <w:ind w:left="3244" w:hanging="1440"/>
      </w:pPr>
    </w:lvl>
    <w:lvl w:ilvl="7">
      <w:start w:val="1"/>
      <w:numFmt w:val="decimal"/>
      <w:isLgl/>
      <w:lvlText w:val="%1.%2.%3.%4.%5.%6.%7.%8"/>
      <w:lvlJc w:val="left"/>
      <w:pPr>
        <w:ind w:left="3521" w:hanging="1440"/>
      </w:pPr>
    </w:lvl>
    <w:lvl w:ilvl="8">
      <w:start w:val="1"/>
      <w:numFmt w:val="decimal"/>
      <w:isLgl/>
      <w:lvlText w:val="%1.%2.%3.%4.%5.%6.%7.%8.%9"/>
      <w:lvlJc w:val="left"/>
      <w:pPr>
        <w:ind w:left="4158" w:hanging="1800"/>
      </w:pPr>
    </w:lvl>
  </w:abstractNum>
  <w:abstractNum w:abstractNumId="52" w15:restartNumberingAfterBreak="0">
    <w:nsid w:val="59670FC4"/>
    <w:multiLevelType w:val="hybridMultilevel"/>
    <w:tmpl w:val="95DA4048"/>
    <w:lvl w:ilvl="0" w:tplc="79AEA94E">
      <w:start w:val="3"/>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5A4B472B"/>
    <w:multiLevelType w:val="hybridMultilevel"/>
    <w:tmpl w:val="EF702704"/>
    <w:lvl w:ilvl="0" w:tplc="06C64DEE">
      <w:start w:val="14"/>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5BE51749"/>
    <w:multiLevelType w:val="hybridMultilevel"/>
    <w:tmpl w:val="9EB4CB86"/>
    <w:lvl w:ilvl="0" w:tplc="861C694E">
      <w:start w:val="14"/>
      <w:numFmt w:val="bullet"/>
      <w:lvlText w:val="-"/>
      <w:lvlJc w:val="left"/>
      <w:pPr>
        <w:tabs>
          <w:tab w:val="num" w:pos="720"/>
        </w:tabs>
        <w:ind w:left="720" w:hanging="360"/>
      </w:pPr>
      <w:rPr>
        <w:rFonts w:ascii="Garamond" w:eastAsia="Times New Roman" w:hAnsi="Garamond" w:cs="Arial" w:hint="default"/>
      </w:rPr>
    </w:lvl>
    <w:lvl w:ilvl="1" w:tplc="04100003">
      <w:start w:val="1"/>
      <w:numFmt w:val="lowerLetter"/>
      <w:lvlText w:val="%2)"/>
      <w:lvlJc w:val="left"/>
      <w:pPr>
        <w:ind w:left="1440" w:hanging="360"/>
      </w:pPr>
      <w:rPr>
        <w:rFonts w:hint="default"/>
      </w:r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55" w15:restartNumberingAfterBreak="0">
    <w:nsid w:val="5DAA0E6E"/>
    <w:multiLevelType w:val="hybridMultilevel"/>
    <w:tmpl w:val="95B6DB14"/>
    <w:lvl w:ilvl="0" w:tplc="0144090A">
      <w:start w:val="1"/>
      <w:numFmt w:val="bullet"/>
      <w:lvlText w:val="-"/>
      <w:lvlJc w:val="left"/>
      <w:pPr>
        <w:ind w:left="720" w:hanging="360"/>
      </w:pPr>
      <w:rPr>
        <w:rFonts w:ascii="Garamond" w:eastAsiaTheme="minorEastAsia"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60B37362"/>
    <w:multiLevelType w:val="multilevel"/>
    <w:tmpl w:val="B08808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1BE7BDA"/>
    <w:multiLevelType w:val="multilevel"/>
    <w:tmpl w:val="0410001F"/>
    <w:lvl w:ilvl="0">
      <w:start w:val="1"/>
      <w:numFmt w:val="decimal"/>
      <w:lvlText w:val="%1."/>
      <w:lvlJc w:val="left"/>
      <w:pPr>
        <w:ind w:left="360" w:hanging="360"/>
      </w:pPr>
      <w:rPr>
        <w:b/>
        <w:bCs/>
        <w:spacing w:val="-5"/>
        <w:w w:val="99"/>
        <w:sz w:val="24"/>
        <w:szCs w:val="24"/>
      </w:rPr>
    </w:lvl>
    <w:lvl w:ilvl="1">
      <w:start w:val="1"/>
      <w:numFmt w:val="decimal"/>
      <w:lvlText w:val="%1.%2."/>
      <w:lvlJc w:val="left"/>
      <w:pPr>
        <w:ind w:left="792" w:hanging="432"/>
      </w:pPr>
      <w:rPr>
        <w:b/>
        <w:bCs/>
        <w:spacing w:val="-4"/>
        <w:w w:val="99"/>
      </w:rPr>
    </w:lvl>
    <w:lvl w:ilvl="2">
      <w:start w:val="1"/>
      <w:numFmt w:val="decimal"/>
      <w:lvlText w:val="%1.%2.%3."/>
      <w:lvlJc w:val="left"/>
      <w:pPr>
        <w:ind w:left="1224" w:hanging="504"/>
      </w:pPr>
      <w:rPr>
        <w:i/>
        <w:w w:val="1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25B0B22"/>
    <w:multiLevelType w:val="hybridMultilevel"/>
    <w:tmpl w:val="3DCABE9A"/>
    <w:lvl w:ilvl="0" w:tplc="B42A5726">
      <w:start w:val="14"/>
      <w:numFmt w:val="bullet"/>
      <w:lvlText w:val="-"/>
      <w:lvlJc w:val="left"/>
      <w:pPr>
        <w:ind w:left="720" w:hanging="360"/>
      </w:pPr>
      <w:rPr>
        <w:rFonts w:ascii="Garamond" w:eastAsia="Times New Roman" w:hAnsi="Garamond"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680E3EDC"/>
    <w:multiLevelType w:val="hybridMultilevel"/>
    <w:tmpl w:val="775A5D12"/>
    <w:lvl w:ilvl="0" w:tplc="B7F830C0">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68E85AED"/>
    <w:multiLevelType w:val="hybridMultilevel"/>
    <w:tmpl w:val="096CCE88"/>
    <w:lvl w:ilvl="0" w:tplc="C5A4C600">
      <w:start w:val="14"/>
      <w:numFmt w:val="bullet"/>
      <w:lvlText w:val="-"/>
      <w:lvlJc w:val="left"/>
      <w:pPr>
        <w:ind w:left="720" w:hanging="360"/>
      </w:pPr>
      <w:rPr>
        <w:rFonts w:ascii="Gabriola" w:eastAsia="Times New Roman" w:hAnsi="Gabriola"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69F4140B"/>
    <w:multiLevelType w:val="hybridMultilevel"/>
    <w:tmpl w:val="4E7654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6A2018AF"/>
    <w:multiLevelType w:val="hybridMultilevel"/>
    <w:tmpl w:val="4C525402"/>
    <w:lvl w:ilvl="0" w:tplc="2ECCB89C">
      <w:start w:val="2"/>
      <w:numFmt w:val="bullet"/>
      <w:lvlText w:val="-"/>
      <w:lvlJc w:val="left"/>
      <w:pPr>
        <w:ind w:left="720" w:hanging="360"/>
      </w:pPr>
      <w:rPr>
        <w:rFonts w:ascii="Arial Narrow" w:eastAsia="Times New Roman" w:hAnsi="Arial Narro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3" w15:restartNumberingAfterBreak="0">
    <w:nsid w:val="6D3C78DF"/>
    <w:multiLevelType w:val="hybridMultilevel"/>
    <w:tmpl w:val="9CEEF71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4" w15:restartNumberingAfterBreak="0">
    <w:nsid w:val="6D843D37"/>
    <w:multiLevelType w:val="hybridMultilevel"/>
    <w:tmpl w:val="6EEA64B0"/>
    <w:lvl w:ilvl="0" w:tplc="F8D8FA52">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70204EC5"/>
    <w:multiLevelType w:val="hybridMultilevel"/>
    <w:tmpl w:val="84F63EE6"/>
    <w:lvl w:ilvl="0" w:tplc="5D561168">
      <w:start w:val="14"/>
      <w:numFmt w:val="bullet"/>
      <w:lvlText w:val="-"/>
      <w:lvlJc w:val="left"/>
      <w:pPr>
        <w:ind w:left="1080" w:hanging="360"/>
      </w:pPr>
      <w:rPr>
        <w:rFonts w:ascii="Garamond" w:eastAsia="Times New Roman" w:hAnsi="Garamond" w:cs="Arial"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6" w15:restartNumberingAfterBreak="0">
    <w:nsid w:val="72492937"/>
    <w:multiLevelType w:val="hybridMultilevel"/>
    <w:tmpl w:val="DCE0174C"/>
    <w:lvl w:ilvl="0" w:tplc="F8D8FA52">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73736176"/>
    <w:multiLevelType w:val="hybridMultilevel"/>
    <w:tmpl w:val="D4F67DBE"/>
    <w:lvl w:ilvl="0" w:tplc="47AC0414">
      <w:start w:val="14"/>
      <w:numFmt w:val="bullet"/>
      <w:lvlText w:val="-"/>
      <w:lvlJc w:val="left"/>
      <w:pPr>
        <w:ind w:left="1854" w:hanging="360"/>
      </w:pPr>
      <w:rPr>
        <w:rFonts w:ascii="Garamond" w:eastAsia="Times New Roman" w:hAnsi="Garamond" w:cs="Arial" w:hint="default"/>
        <w:b w:val="0"/>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68" w15:restartNumberingAfterBreak="0">
    <w:nsid w:val="75661261"/>
    <w:multiLevelType w:val="hybridMultilevel"/>
    <w:tmpl w:val="046C180A"/>
    <w:lvl w:ilvl="0" w:tplc="DFD80B8A">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6E5049"/>
    <w:multiLevelType w:val="hybridMultilevel"/>
    <w:tmpl w:val="76A28C4A"/>
    <w:lvl w:ilvl="0" w:tplc="38A20742">
      <w:numFmt w:val="bullet"/>
      <w:lvlText w:val="-"/>
      <w:lvlJc w:val="left"/>
      <w:pPr>
        <w:ind w:left="1070" w:hanging="360"/>
      </w:pPr>
      <w:rPr>
        <w:rFonts w:ascii="Georgia" w:eastAsia="Calibri" w:hAnsi="Georgia" w:cs="Georgia" w:hint="default"/>
        <w:b w:val="0"/>
        <w:sz w:val="26"/>
        <w:szCs w:val="26"/>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70" w15:restartNumberingAfterBreak="0">
    <w:nsid w:val="7A165F08"/>
    <w:multiLevelType w:val="hybridMultilevel"/>
    <w:tmpl w:val="E1F03686"/>
    <w:lvl w:ilvl="0" w:tplc="C5A4C600">
      <w:start w:val="14"/>
      <w:numFmt w:val="bullet"/>
      <w:lvlText w:val="-"/>
      <w:lvlJc w:val="left"/>
      <w:pPr>
        <w:ind w:left="720" w:hanging="360"/>
      </w:pPr>
      <w:rPr>
        <w:rFonts w:ascii="Gabriola" w:eastAsia="Times New Roman" w:hAnsi="Gabriola"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7CE23355"/>
    <w:multiLevelType w:val="hybridMultilevel"/>
    <w:tmpl w:val="92D68BEA"/>
    <w:lvl w:ilvl="0" w:tplc="8130750A">
      <w:numFmt w:val="bullet"/>
      <w:lvlText w:val="-"/>
      <w:lvlJc w:val="left"/>
      <w:pPr>
        <w:ind w:left="720" w:hanging="360"/>
      </w:pPr>
      <w:rPr>
        <w:rFonts w:ascii="Georgia" w:eastAsia="Calibri" w:hAnsi="Georgia" w:cs="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48235349">
    <w:abstractNumId w:val="40"/>
  </w:num>
  <w:num w:numId="2" w16cid:durableId="470052605">
    <w:abstractNumId w:val="21"/>
  </w:num>
  <w:num w:numId="3" w16cid:durableId="2110733722">
    <w:abstractNumId w:val="35"/>
  </w:num>
  <w:num w:numId="4" w16cid:durableId="617877676">
    <w:abstractNumId w:val="36"/>
  </w:num>
  <w:num w:numId="5" w16cid:durableId="432744809">
    <w:abstractNumId w:val="37"/>
  </w:num>
  <w:num w:numId="6" w16cid:durableId="644510965">
    <w:abstractNumId w:val="41"/>
  </w:num>
  <w:num w:numId="7" w16cid:durableId="795484318">
    <w:abstractNumId w:val="2"/>
  </w:num>
  <w:num w:numId="8" w16cid:durableId="58525469">
    <w:abstractNumId w:val="25"/>
  </w:num>
  <w:num w:numId="9" w16cid:durableId="481042356">
    <w:abstractNumId w:val="64"/>
  </w:num>
  <w:num w:numId="10" w16cid:durableId="2134402069">
    <w:abstractNumId w:val="14"/>
  </w:num>
  <w:num w:numId="11" w16cid:durableId="1168210675">
    <w:abstractNumId w:val="53"/>
  </w:num>
  <w:num w:numId="12" w16cid:durableId="1519466729">
    <w:abstractNumId w:val="49"/>
  </w:num>
  <w:num w:numId="13" w16cid:durableId="1741099875">
    <w:abstractNumId w:val="18"/>
  </w:num>
  <w:num w:numId="14" w16cid:durableId="1178157997">
    <w:abstractNumId w:val="17"/>
  </w:num>
  <w:num w:numId="15" w16cid:durableId="1251427377">
    <w:abstractNumId w:val="65"/>
  </w:num>
  <w:num w:numId="16" w16cid:durableId="1905335388">
    <w:abstractNumId w:val="67"/>
  </w:num>
  <w:num w:numId="17" w16cid:durableId="1345789167">
    <w:abstractNumId w:val="47"/>
  </w:num>
  <w:num w:numId="18" w16cid:durableId="800732906">
    <w:abstractNumId w:val="59"/>
  </w:num>
  <w:num w:numId="19" w16cid:durableId="11880506">
    <w:abstractNumId w:val="11"/>
  </w:num>
  <w:num w:numId="20" w16cid:durableId="368921000">
    <w:abstractNumId w:val="15"/>
  </w:num>
  <w:num w:numId="21" w16cid:durableId="1323462930">
    <w:abstractNumId w:val="58"/>
  </w:num>
  <w:num w:numId="22" w16cid:durableId="40793576">
    <w:abstractNumId w:val="44"/>
  </w:num>
  <w:num w:numId="23" w16cid:durableId="88739013">
    <w:abstractNumId w:val="38"/>
  </w:num>
  <w:num w:numId="24" w16cid:durableId="1500804322">
    <w:abstractNumId w:val="3"/>
  </w:num>
  <w:num w:numId="25" w16cid:durableId="1081096222">
    <w:abstractNumId w:val="48"/>
  </w:num>
  <w:num w:numId="26" w16cid:durableId="442649748">
    <w:abstractNumId w:val="31"/>
  </w:num>
  <w:num w:numId="27" w16cid:durableId="2128969022">
    <w:abstractNumId w:val="54"/>
  </w:num>
  <w:num w:numId="28" w16cid:durableId="919094923">
    <w:abstractNumId w:val="32"/>
  </w:num>
  <w:num w:numId="29" w16cid:durableId="1526551593">
    <w:abstractNumId w:val="69"/>
  </w:num>
  <w:num w:numId="30" w16cid:durableId="1824740386">
    <w:abstractNumId w:val="13"/>
  </w:num>
  <w:num w:numId="31" w16cid:durableId="2088071195">
    <w:abstractNumId w:val="46"/>
  </w:num>
  <w:num w:numId="32" w16cid:durableId="69893279">
    <w:abstractNumId w:val="50"/>
  </w:num>
  <w:num w:numId="33" w16cid:durableId="106313663">
    <w:abstractNumId w:val="9"/>
  </w:num>
  <w:num w:numId="34" w16cid:durableId="12342343">
    <w:abstractNumId w:val="12"/>
  </w:num>
  <w:num w:numId="35" w16cid:durableId="1534227324">
    <w:abstractNumId w:val="55"/>
  </w:num>
  <w:num w:numId="36" w16cid:durableId="1458645759">
    <w:abstractNumId w:val="70"/>
  </w:num>
  <w:num w:numId="37" w16cid:durableId="400097821">
    <w:abstractNumId w:val="16"/>
  </w:num>
  <w:num w:numId="38" w16cid:durableId="725765777">
    <w:abstractNumId w:val="66"/>
  </w:num>
  <w:num w:numId="39" w16cid:durableId="1534264903">
    <w:abstractNumId w:val="45"/>
  </w:num>
  <w:num w:numId="40" w16cid:durableId="1392656236">
    <w:abstractNumId w:val="71"/>
  </w:num>
  <w:num w:numId="41" w16cid:durableId="704058068">
    <w:abstractNumId w:val="26"/>
  </w:num>
  <w:num w:numId="42" w16cid:durableId="1311594801">
    <w:abstractNumId w:val="61"/>
  </w:num>
  <w:num w:numId="43" w16cid:durableId="594823671">
    <w:abstractNumId w:val="5"/>
  </w:num>
  <w:num w:numId="44" w16cid:durableId="1929609104">
    <w:abstractNumId w:val="43"/>
  </w:num>
  <w:num w:numId="45" w16cid:durableId="2133474658">
    <w:abstractNumId w:val="19"/>
  </w:num>
  <w:num w:numId="46" w16cid:durableId="1595474792">
    <w:abstractNumId w:val="22"/>
  </w:num>
  <w:num w:numId="47" w16cid:durableId="1067192796">
    <w:abstractNumId w:val="33"/>
  </w:num>
  <w:num w:numId="48" w16cid:durableId="1284309444">
    <w:abstractNumId w:val="27"/>
  </w:num>
  <w:num w:numId="49" w16cid:durableId="95832474">
    <w:abstractNumId w:val="0"/>
  </w:num>
  <w:num w:numId="50" w16cid:durableId="1962375634">
    <w:abstractNumId w:val="29"/>
  </w:num>
  <w:num w:numId="51" w16cid:durableId="1335575200">
    <w:abstractNumId w:val="10"/>
  </w:num>
  <w:num w:numId="52" w16cid:durableId="208541561">
    <w:abstractNumId w:val="4"/>
  </w:num>
  <w:num w:numId="53" w16cid:durableId="430203960">
    <w:abstractNumId w:val="8"/>
  </w:num>
  <w:num w:numId="54" w16cid:durableId="680276345">
    <w:abstractNumId w:val="20"/>
  </w:num>
  <w:num w:numId="55" w16cid:durableId="523783153">
    <w:abstractNumId w:val="56"/>
  </w:num>
  <w:num w:numId="56" w16cid:durableId="343940769">
    <w:abstractNumId w:val="6"/>
  </w:num>
  <w:num w:numId="57" w16cid:durableId="17366660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39086015">
    <w:abstractNumId w:val="24"/>
  </w:num>
  <w:num w:numId="59" w16cid:durableId="1018775579">
    <w:abstractNumId w:val="24"/>
  </w:num>
  <w:num w:numId="60" w16cid:durableId="2061711969">
    <w:abstractNumId w:val="60"/>
  </w:num>
  <w:num w:numId="61" w16cid:durableId="62607406">
    <w:abstractNumId w:val="52"/>
  </w:num>
  <w:num w:numId="62" w16cid:durableId="1437364736">
    <w:abstractNumId w:val="23"/>
  </w:num>
  <w:num w:numId="63" w16cid:durableId="1261715162">
    <w:abstractNumId w:val="63"/>
  </w:num>
  <w:num w:numId="64" w16cid:durableId="707534033">
    <w:abstractNumId w:val="30"/>
  </w:num>
  <w:num w:numId="65" w16cid:durableId="14318500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546577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4953957">
    <w:abstractNumId w:val="39"/>
  </w:num>
  <w:num w:numId="68" w16cid:durableId="1741175644">
    <w:abstractNumId w:val="28"/>
  </w:num>
  <w:num w:numId="69" w16cid:durableId="2012754817">
    <w:abstractNumId w:val="42"/>
  </w:num>
  <w:num w:numId="70" w16cid:durableId="1267343937">
    <w:abstractNumId w:val="62"/>
  </w:num>
  <w:num w:numId="71" w16cid:durableId="38915600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26244369">
    <w:abstractNumId w:val="68"/>
  </w:num>
  <w:num w:numId="73" w16cid:durableId="861668554">
    <w:abstractNumId w:val="39"/>
  </w:num>
  <w:num w:numId="74" w16cid:durableId="183256017">
    <w:abstractNumId w:val="3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EA"/>
    <w:rsid w:val="00000A22"/>
    <w:rsid w:val="00000B6C"/>
    <w:rsid w:val="00000DEC"/>
    <w:rsid w:val="000015C0"/>
    <w:rsid w:val="00001E8F"/>
    <w:rsid w:val="000024BB"/>
    <w:rsid w:val="000026C0"/>
    <w:rsid w:val="00002C3B"/>
    <w:rsid w:val="00002D90"/>
    <w:rsid w:val="00002E56"/>
    <w:rsid w:val="00004781"/>
    <w:rsid w:val="000047A6"/>
    <w:rsid w:val="00006745"/>
    <w:rsid w:val="000070FF"/>
    <w:rsid w:val="00010D42"/>
    <w:rsid w:val="00012834"/>
    <w:rsid w:val="000136A8"/>
    <w:rsid w:val="00013AF2"/>
    <w:rsid w:val="00013EA3"/>
    <w:rsid w:val="00014629"/>
    <w:rsid w:val="00014C8B"/>
    <w:rsid w:val="0001530B"/>
    <w:rsid w:val="000179E3"/>
    <w:rsid w:val="00020ED5"/>
    <w:rsid w:val="00022DBE"/>
    <w:rsid w:val="00023572"/>
    <w:rsid w:val="0002360E"/>
    <w:rsid w:val="00024B31"/>
    <w:rsid w:val="0002584E"/>
    <w:rsid w:val="00025D7A"/>
    <w:rsid w:val="00026197"/>
    <w:rsid w:val="00026705"/>
    <w:rsid w:val="000268B1"/>
    <w:rsid w:val="00026C74"/>
    <w:rsid w:val="00026DA4"/>
    <w:rsid w:val="00031EA5"/>
    <w:rsid w:val="000325EB"/>
    <w:rsid w:val="0003266E"/>
    <w:rsid w:val="00032728"/>
    <w:rsid w:val="00032F5F"/>
    <w:rsid w:val="0003338A"/>
    <w:rsid w:val="000344DF"/>
    <w:rsid w:val="00034A34"/>
    <w:rsid w:val="0003525D"/>
    <w:rsid w:val="00036319"/>
    <w:rsid w:val="00036550"/>
    <w:rsid w:val="00036B84"/>
    <w:rsid w:val="00037239"/>
    <w:rsid w:val="000375FA"/>
    <w:rsid w:val="0004077D"/>
    <w:rsid w:val="000412C1"/>
    <w:rsid w:val="0004181E"/>
    <w:rsid w:val="00042363"/>
    <w:rsid w:val="00043BAD"/>
    <w:rsid w:val="00044A34"/>
    <w:rsid w:val="00044D76"/>
    <w:rsid w:val="00044F72"/>
    <w:rsid w:val="00044F87"/>
    <w:rsid w:val="0004677C"/>
    <w:rsid w:val="00046A59"/>
    <w:rsid w:val="00050AFD"/>
    <w:rsid w:val="00050FAC"/>
    <w:rsid w:val="00051ADF"/>
    <w:rsid w:val="0005302C"/>
    <w:rsid w:val="00054D42"/>
    <w:rsid w:val="00055EAC"/>
    <w:rsid w:val="00055F8B"/>
    <w:rsid w:val="00056357"/>
    <w:rsid w:val="00056D57"/>
    <w:rsid w:val="00056FFE"/>
    <w:rsid w:val="0006017F"/>
    <w:rsid w:val="0006085A"/>
    <w:rsid w:val="00060D9A"/>
    <w:rsid w:val="00061672"/>
    <w:rsid w:val="00061BDA"/>
    <w:rsid w:val="000627BE"/>
    <w:rsid w:val="00062E8C"/>
    <w:rsid w:val="00063268"/>
    <w:rsid w:val="00065115"/>
    <w:rsid w:val="00065DB0"/>
    <w:rsid w:val="000662FD"/>
    <w:rsid w:val="0006666C"/>
    <w:rsid w:val="00067019"/>
    <w:rsid w:val="0006781D"/>
    <w:rsid w:val="00067BF3"/>
    <w:rsid w:val="0007154B"/>
    <w:rsid w:val="00071C97"/>
    <w:rsid w:val="00071F06"/>
    <w:rsid w:val="0007283F"/>
    <w:rsid w:val="00072F6A"/>
    <w:rsid w:val="000755A8"/>
    <w:rsid w:val="00075692"/>
    <w:rsid w:val="00075B87"/>
    <w:rsid w:val="00076802"/>
    <w:rsid w:val="00076FBE"/>
    <w:rsid w:val="000771AA"/>
    <w:rsid w:val="000777C1"/>
    <w:rsid w:val="0007790A"/>
    <w:rsid w:val="00077BB1"/>
    <w:rsid w:val="00077C1A"/>
    <w:rsid w:val="0008052A"/>
    <w:rsid w:val="0008068E"/>
    <w:rsid w:val="00080777"/>
    <w:rsid w:val="000823F2"/>
    <w:rsid w:val="00082943"/>
    <w:rsid w:val="000855C8"/>
    <w:rsid w:val="00085914"/>
    <w:rsid w:val="00086936"/>
    <w:rsid w:val="00086DAD"/>
    <w:rsid w:val="00090A4F"/>
    <w:rsid w:val="00090B0D"/>
    <w:rsid w:val="00092629"/>
    <w:rsid w:val="00093008"/>
    <w:rsid w:val="0009382E"/>
    <w:rsid w:val="00094233"/>
    <w:rsid w:val="00094261"/>
    <w:rsid w:val="000953E3"/>
    <w:rsid w:val="00096224"/>
    <w:rsid w:val="0009671E"/>
    <w:rsid w:val="000969E0"/>
    <w:rsid w:val="00097A43"/>
    <w:rsid w:val="000A1205"/>
    <w:rsid w:val="000A16AF"/>
    <w:rsid w:val="000A25D6"/>
    <w:rsid w:val="000A4C4A"/>
    <w:rsid w:val="000A4F58"/>
    <w:rsid w:val="000A5121"/>
    <w:rsid w:val="000A68FE"/>
    <w:rsid w:val="000A746F"/>
    <w:rsid w:val="000A7AFE"/>
    <w:rsid w:val="000B0137"/>
    <w:rsid w:val="000B02FC"/>
    <w:rsid w:val="000B23E5"/>
    <w:rsid w:val="000B3AAC"/>
    <w:rsid w:val="000B3BB6"/>
    <w:rsid w:val="000B3EF8"/>
    <w:rsid w:val="000B3FC8"/>
    <w:rsid w:val="000B4EEB"/>
    <w:rsid w:val="000B75BA"/>
    <w:rsid w:val="000B7E5E"/>
    <w:rsid w:val="000C09AA"/>
    <w:rsid w:val="000C1599"/>
    <w:rsid w:val="000C3354"/>
    <w:rsid w:val="000C4B83"/>
    <w:rsid w:val="000C5E57"/>
    <w:rsid w:val="000C629D"/>
    <w:rsid w:val="000C644C"/>
    <w:rsid w:val="000C699A"/>
    <w:rsid w:val="000C6DD6"/>
    <w:rsid w:val="000C70FD"/>
    <w:rsid w:val="000C719E"/>
    <w:rsid w:val="000C724B"/>
    <w:rsid w:val="000C7678"/>
    <w:rsid w:val="000D0143"/>
    <w:rsid w:val="000D0F5F"/>
    <w:rsid w:val="000D1BCB"/>
    <w:rsid w:val="000D1FD1"/>
    <w:rsid w:val="000D554A"/>
    <w:rsid w:val="000D5BF9"/>
    <w:rsid w:val="000D736E"/>
    <w:rsid w:val="000E127A"/>
    <w:rsid w:val="000E1E4A"/>
    <w:rsid w:val="000E3B19"/>
    <w:rsid w:val="000E422F"/>
    <w:rsid w:val="000E5016"/>
    <w:rsid w:val="000E555B"/>
    <w:rsid w:val="000E5FCD"/>
    <w:rsid w:val="000E740D"/>
    <w:rsid w:val="000E74E8"/>
    <w:rsid w:val="000F19D8"/>
    <w:rsid w:val="000F2443"/>
    <w:rsid w:val="000F33B7"/>
    <w:rsid w:val="000F4C79"/>
    <w:rsid w:val="000F4FA3"/>
    <w:rsid w:val="000F5527"/>
    <w:rsid w:val="000F5766"/>
    <w:rsid w:val="000F6550"/>
    <w:rsid w:val="000F7BB4"/>
    <w:rsid w:val="0010048C"/>
    <w:rsid w:val="0010051B"/>
    <w:rsid w:val="0010094D"/>
    <w:rsid w:val="0010095F"/>
    <w:rsid w:val="00101429"/>
    <w:rsid w:val="00101A3B"/>
    <w:rsid w:val="00102663"/>
    <w:rsid w:val="001034ED"/>
    <w:rsid w:val="00105501"/>
    <w:rsid w:val="0010642C"/>
    <w:rsid w:val="001068B8"/>
    <w:rsid w:val="0010708B"/>
    <w:rsid w:val="00107D0E"/>
    <w:rsid w:val="00110003"/>
    <w:rsid w:val="001103B1"/>
    <w:rsid w:val="00110AE1"/>
    <w:rsid w:val="00111A04"/>
    <w:rsid w:val="00111F18"/>
    <w:rsid w:val="0011237B"/>
    <w:rsid w:val="001131D0"/>
    <w:rsid w:val="00114061"/>
    <w:rsid w:val="0011445F"/>
    <w:rsid w:val="00115712"/>
    <w:rsid w:val="00116D99"/>
    <w:rsid w:val="0011719B"/>
    <w:rsid w:val="00120399"/>
    <w:rsid w:val="00120901"/>
    <w:rsid w:val="001213BC"/>
    <w:rsid w:val="00121B2D"/>
    <w:rsid w:val="00121E74"/>
    <w:rsid w:val="001223D7"/>
    <w:rsid w:val="00122AD9"/>
    <w:rsid w:val="00124DCB"/>
    <w:rsid w:val="001259D8"/>
    <w:rsid w:val="00125EC2"/>
    <w:rsid w:val="00126764"/>
    <w:rsid w:val="00127399"/>
    <w:rsid w:val="00130351"/>
    <w:rsid w:val="001306D1"/>
    <w:rsid w:val="00131331"/>
    <w:rsid w:val="00132706"/>
    <w:rsid w:val="001338A8"/>
    <w:rsid w:val="00133A92"/>
    <w:rsid w:val="00133AEE"/>
    <w:rsid w:val="001346A1"/>
    <w:rsid w:val="001347D7"/>
    <w:rsid w:val="001368A9"/>
    <w:rsid w:val="00137D39"/>
    <w:rsid w:val="001400A5"/>
    <w:rsid w:val="001408E3"/>
    <w:rsid w:val="001415A1"/>
    <w:rsid w:val="0014272E"/>
    <w:rsid w:val="001432EB"/>
    <w:rsid w:val="001436AE"/>
    <w:rsid w:val="00144447"/>
    <w:rsid w:val="0014633F"/>
    <w:rsid w:val="00146404"/>
    <w:rsid w:val="00147AE2"/>
    <w:rsid w:val="001509BD"/>
    <w:rsid w:val="00150DBB"/>
    <w:rsid w:val="00150F93"/>
    <w:rsid w:val="00151B37"/>
    <w:rsid w:val="00151B6B"/>
    <w:rsid w:val="0015228C"/>
    <w:rsid w:val="00152EFE"/>
    <w:rsid w:val="00153354"/>
    <w:rsid w:val="001539A2"/>
    <w:rsid w:val="00155BC9"/>
    <w:rsid w:val="00156574"/>
    <w:rsid w:val="0015671B"/>
    <w:rsid w:val="00156928"/>
    <w:rsid w:val="001572D4"/>
    <w:rsid w:val="0015732D"/>
    <w:rsid w:val="00157B09"/>
    <w:rsid w:val="001608C6"/>
    <w:rsid w:val="00160EE4"/>
    <w:rsid w:val="00161894"/>
    <w:rsid w:val="0016227B"/>
    <w:rsid w:val="00164B41"/>
    <w:rsid w:val="00165C97"/>
    <w:rsid w:val="001674BE"/>
    <w:rsid w:val="00167DFC"/>
    <w:rsid w:val="00167FBB"/>
    <w:rsid w:val="00170158"/>
    <w:rsid w:val="00170E08"/>
    <w:rsid w:val="00171222"/>
    <w:rsid w:val="00171281"/>
    <w:rsid w:val="001718F3"/>
    <w:rsid w:val="00173C24"/>
    <w:rsid w:val="00175726"/>
    <w:rsid w:val="00176593"/>
    <w:rsid w:val="0017786E"/>
    <w:rsid w:val="00177C90"/>
    <w:rsid w:val="00180A53"/>
    <w:rsid w:val="00181C46"/>
    <w:rsid w:val="0018232E"/>
    <w:rsid w:val="001834FD"/>
    <w:rsid w:val="001855B8"/>
    <w:rsid w:val="00185698"/>
    <w:rsid w:val="00185CB7"/>
    <w:rsid w:val="00186D3C"/>
    <w:rsid w:val="0018733A"/>
    <w:rsid w:val="0019074E"/>
    <w:rsid w:val="00191565"/>
    <w:rsid w:val="00191E1E"/>
    <w:rsid w:val="001A17B7"/>
    <w:rsid w:val="001A181F"/>
    <w:rsid w:val="001A19C2"/>
    <w:rsid w:val="001A24E8"/>
    <w:rsid w:val="001A293C"/>
    <w:rsid w:val="001A2A50"/>
    <w:rsid w:val="001A3592"/>
    <w:rsid w:val="001A3B26"/>
    <w:rsid w:val="001A5B23"/>
    <w:rsid w:val="001A63E1"/>
    <w:rsid w:val="001B01ED"/>
    <w:rsid w:val="001B0C04"/>
    <w:rsid w:val="001B20E1"/>
    <w:rsid w:val="001B2272"/>
    <w:rsid w:val="001B2335"/>
    <w:rsid w:val="001B2980"/>
    <w:rsid w:val="001B47F5"/>
    <w:rsid w:val="001B4F73"/>
    <w:rsid w:val="001B5B7C"/>
    <w:rsid w:val="001B63AF"/>
    <w:rsid w:val="001B64A0"/>
    <w:rsid w:val="001B6F87"/>
    <w:rsid w:val="001B7B55"/>
    <w:rsid w:val="001C2D02"/>
    <w:rsid w:val="001C5780"/>
    <w:rsid w:val="001C6380"/>
    <w:rsid w:val="001D28E7"/>
    <w:rsid w:val="001D36CB"/>
    <w:rsid w:val="001D3E7C"/>
    <w:rsid w:val="001D4EAA"/>
    <w:rsid w:val="001D593B"/>
    <w:rsid w:val="001D5D2F"/>
    <w:rsid w:val="001D6315"/>
    <w:rsid w:val="001E0291"/>
    <w:rsid w:val="001E0F8E"/>
    <w:rsid w:val="001E1BB3"/>
    <w:rsid w:val="001E239A"/>
    <w:rsid w:val="001E245A"/>
    <w:rsid w:val="001E2725"/>
    <w:rsid w:val="001E2CEA"/>
    <w:rsid w:val="001E324E"/>
    <w:rsid w:val="001E32C2"/>
    <w:rsid w:val="001E3C26"/>
    <w:rsid w:val="001E436B"/>
    <w:rsid w:val="001E45A0"/>
    <w:rsid w:val="001E46C5"/>
    <w:rsid w:val="001E5D27"/>
    <w:rsid w:val="001E5EF3"/>
    <w:rsid w:val="001F0E92"/>
    <w:rsid w:val="001F1007"/>
    <w:rsid w:val="001F1522"/>
    <w:rsid w:val="001F1B7E"/>
    <w:rsid w:val="001F22E8"/>
    <w:rsid w:val="001F3E1E"/>
    <w:rsid w:val="001F3EA6"/>
    <w:rsid w:val="001F5B7D"/>
    <w:rsid w:val="001F74DB"/>
    <w:rsid w:val="001F7763"/>
    <w:rsid w:val="0020024A"/>
    <w:rsid w:val="00200781"/>
    <w:rsid w:val="00200C4A"/>
    <w:rsid w:val="002013DB"/>
    <w:rsid w:val="00201E3D"/>
    <w:rsid w:val="0020375C"/>
    <w:rsid w:val="0020467B"/>
    <w:rsid w:val="00205A97"/>
    <w:rsid w:val="00206761"/>
    <w:rsid w:val="00207869"/>
    <w:rsid w:val="00207D70"/>
    <w:rsid w:val="002107E1"/>
    <w:rsid w:val="00211BC2"/>
    <w:rsid w:val="0021239F"/>
    <w:rsid w:val="00212671"/>
    <w:rsid w:val="00212D73"/>
    <w:rsid w:val="00213ACF"/>
    <w:rsid w:val="00214E52"/>
    <w:rsid w:val="00216C35"/>
    <w:rsid w:val="00217925"/>
    <w:rsid w:val="00220BD3"/>
    <w:rsid w:val="0022266D"/>
    <w:rsid w:val="00222C37"/>
    <w:rsid w:val="00223C22"/>
    <w:rsid w:val="00224944"/>
    <w:rsid w:val="00224FD3"/>
    <w:rsid w:val="00225556"/>
    <w:rsid w:val="002259AE"/>
    <w:rsid w:val="00225E9F"/>
    <w:rsid w:val="0022644D"/>
    <w:rsid w:val="00227DD3"/>
    <w:rsid w:val="0023004F"/>
    <w:rsid w:val="002305DA"/>
    <w:rsid w:val="0023099B"/>
    <w:rsid w:val="00230FB0"/>
    <w:rsid w:val="00231BDF"/>
    <w:rsid w:val="0023226A"/>
    <w:rsid w:val="00233303"/>
    <w:rsid w:val="00234B0E"/>
    <w:rsid w:val="0023588F"/>
    <w:rsid w:val="00236510"/>
    <w:rsid w:val="00236BC0"/>
    <w:rsid w:val="0023715B"/>
    <w:rsid w:val="00237B9C"/>
    <w:rsid w:val="00237D1F"/>
    <w:rsid w:val="00240065"/>
    <w:rsid w:val="0024025F"/>
    <w:rsid w:val="002412CF"/>
    <w:rsid w:val="002428D0"/>
    <w:rsid w:val="0024313B"/>
    <w:rsid w:val="00243598"/>
    <w:rsid w:val="00244190"/>
    <w:rsid w:val="0024490B"/>
    <w:rsid w:val="00246932"/>
    <w:rsid w:val="00247377"/>
    <w:rsid w:val="00247C6E"/>
    <w:rsid w:val="002501D3"/>
    <w:rsid w:val="002504D2"/>
    <w:rsid w:val="00251000"/>
    <w:rsid w:val="0025188D"/>
    <w:rsid w:val="00252411"/>
    <w:rsid w:val="00252798"/>
    <w:rsid w:val="0025358F"/>
    <w:rsid w:val="0025548C"/>
    <w:rsid w:val="002558FA"/>
    <w:rsid w:val="00255F58"/>
    <w:rsid w:val="00256C37"/>
    <w:rsid w:val="002614EA"/>
    <w:rsid w:val="002619A1"/>
    <w:rsid w:val="00261AA0"/>
    <w:rsid w:val="002620AC"/>
    <w:rsid w:val="002649FC"/>
    <w:rsid w:val="00264D87"/>
    <w:rsid w:val="00264EF5"/>
    <w:rsid w:val="00265937"/>
    <w:rsid w:val="002659AA"/>
    <w:rsid w:val="0026641D"/>
    <w:rsid w:val="002664AC"/>
    <w:rsid w:val="002669BD"/>
    <w:rsid w:val="00266B47"/>
    <w:rsid w:val="0027347F"/>
    <w:rsid w:val="00274819"/>
    <w:rsid w:val="00274A52"/>
    <w:rsid w:val="00274D5C"/>
    <w:rsid w:val="00274D89"/>
    <w:rsid w:val="00276659"/>
    <w:rsid w:val="00276E6A"/>
    <w:rsid w:val="00277BB3"/>
    <w:rsid w:val="00281FCA"/>
    <w:rsid w:val="0028286F"/>
    <w:rsid w:val="00284A39"/>
    <w:rsid w:val="00285164"/>
    <w:rsid w:val="00285AC2"/>
    <w:rsid w:val="002919FF"/>
    <w:rsid w:val="0029356D"/>
    <w:rsid w:val="002947C1"/>
    <w:rsid w:val="00294FB4"/>
    <w:rsid w:val="00295B51"/>
    <w:rsid w:val="00295B9B"/>
    <w:rsid w:val="00295FF3"/>
    <w:rsid w:val="0029748B"/>
    <w:rsid w:val="002A0102"/>
    <w:rsid w:val="002A03DC"/>
    <w:rsid w:val="002A0632"/>
    <w:rsid w:val="002A0935"/>
    <w:rsid w:val="002A150F"/>
    <w:rsid w:val="002A17FC"/>
    <w:rsid w:val="002A1CE4"/>
    <w:rsid w:val="002A3BC6"/>
    <w:rsid w:val="002A4994"/>
    <w:rsid w:val="002A5717"/>
    <w:rsid w:val="002A5EE7"/>
    <w:rsid w:val="002A6E56"/>
    <w:rsid w:val="002A7401"/>
    <w:rsid w:val="002A7629"/>
    <w:rsid w:val="002B2B45"/>
    <w:rsid w:val="002B322F"/>
    <w:rsid w:val="002B3799"/>
    <w:rsid w:val="002B48DF"/>
    <w:rsid w:val="002B5F62"/>
    <w:rsid w:val="002B62D8"/>
    <w:rsid w:val="002B6C1A"/>
    <w:rsid w:val="002B76CE"/>
    <w:rsid w:val="002B7B3C"/>
    <w:rsid w:val="002B7B55"/>
    <w:rsid w:val="002C02D1"/>
    <w:rsid w:val="002C0A05"/>
    <w:rsid w:val="002C13E4"/>
    <w:rsid w:val="002C2160"/>
    <w:rsid w:val="002C41B0"/>
    <w:rsid w:val="002C4689"/>
    <w:rsid w:val="002C4FF5"/>
    <w:rsid w:val="002C5F08"/>
    <w:rsid w:val="002C66C7"/>
    <w:rsid w:val="002C6B2A"/>
    <w:rsid w:val="002D126B"/>
    <w:rsid w:val="002D15BF"/>
    <w:rsid w:val="002D20D6"/>
    <w:rsid w:val="002D273C"/>
    <w:rsid w:val="002D5643"/>
    <w:rsid w:val="002D617A"/>
    <w:rsid w:val="002D622C"/>
    <w:rsid w:val="002D6F5F"/>
    <w:rsid w:val="002D73C0"/>
    <w:rsid w:val="002D7A90"/>
    <w:rsid w:val="002E09D7"/>
    <w:rsid w:val="002E1356"/>
    <w:rsid w:val="002E1E67"/>
    <w:rsid w:val="002E25F9"/>
    <w:rsid w:val="002E301E"/>
    <w:rsid w:val="002E35E8"/>
    <w:rsid w:val="002E4485"/>
    <w:rsid w:val="002E5104"/>
    <w:rsid w:val="002E5F1C"/>
    <w:rsid w:val="002E6091"/>
    <w:rsid w:val="002E7211"/>
    <w:rsid w:val="002F0B52"/>
    <w:rsid w:val="002F11A7"/>
    <w:rsid w:val="002F25AC"/>
    <w:rsid w:val="002F26D6"/>
    <w:rsid w:val="002F2898"/>
    <w:rsid w:val="002F3D72"/>
    <w:rsid w:val="002F4367"/>
    <w:rsid w:val="002F49CF"/>
    <w:rsid w:val="002F5809"/>
    <w:rsid w:val="002F6393"/>
    <w:rsid w:val="002F6F41"/>
    <w:rsid w:val="002F751C"/>
    <w:rsid w:val="00302397"/>
    <w:rsid w:val="00302DA2"/>
    <w:rsid w:val="00302EC0"/>
    <w:rsid w:val="003038EA"/>
    <w:rsid w:val="00303CCC"/>
    <w:rsid w:val="00304789"/>
    <w:rsid w:val="003059B9"/>
    <w:rsid w:val="00305C68"/>
    <w:rsid w:val="003072A8"/>
    <w:rsid w:val="0030757F"/>
    <w:rsid w:val="00307FA3"/>
    <w:rsid w:val="00310F36"/>
    <w:rsid w:val="003115EF"/>
    <w:rsid w:val="00311A15"/>
    <w:rsid w:val="0031272D"/>
    <w:rsid w:val="0031427F"/>
    <w:rsid w:val="003148BF"/>
    <w:rsid w:val="0031523B"/>
    <w:rsid w:val="003154E6"/>
    <w:rsid w:val="00315947"/>
    <w:rsid w:val="00316545"/>
    <w:rsid w:val="00316573"/>
    <w:rsid w:val="00317D07"/>
    <w:rsid w:val="00320DE6"/>
    <w:rsid w:val="003221DE"/>
    <w:rsid w:val="00322EAC"/>
    <w:rsid w:val="00322F29"/>
    <w:rsid w:val="00323B21"/>
    <w:rsid w:val="0032447C"/>
    <w:rsid w:val="00324A2E"/>
    <w:rsid w:val="00326556"/>
    <w:rsid w:val="00326C6D"/>
    <w:rsid w:val="00331D89"/>
    <w:rsid w:val="00335086"/>
    <w:rsid w:val="00336C3F"/>
    <w:rsid w:val="00337501"/>
    <w:rsid w:val="00337B5C"/>
    <w:rsid w:val="003427D0"/>
    <w:rsid w:val="00342F29"/>
    <w:rsid w:val="00343B5E"/>
    <w:rsid w:val="00343EE3"/>
    <w:rsid w:val="003458BA"/>
    <w:rsid w:val="00346AA4"/>
    <w:rsid w:val="00347405"/>
    <w:rsid w:val="00347448"/>
    <w:rsid w:val="00347CBC"/>
    <w:rsid w:val="003500C8"/>
    <w:rsid w:val="00350DC6"/>
    <w:rsid w:val="00350E09"/>
    <w:rsid w:val="003519DA"/>
    <w:rsid w:val="00351CA9"/>
    <w:rsid w:val="00351FC6"/>
    <w:rsid w:val="0035233F"/>
    <w:rsid w:val="0035244E"/>
    <w:rsid w:val="003533A0"/>
    <w:rsid w:val="0035448F"/>
    <w:rsid w:val="00354836"/>
    <w:rsid w:val="00354D29"/>
    <w:rsid w:val="00354EC7"/>
    <w:rsid w:val="00355C05"/>
    <w:rsid w:val="0035641E"/>
    <w:rsid w:val="00357CBC"/>
    <w:rsid w:val="003601D1"/>
    <w:rsid w:val="003606A8"/>
    <w:rsid w:val="00361779"/>
    <w:rsid w:val="003617BF"/>
    <w:rsid w:val="0036198A"/>
    <w:rsid w:val="00361FAE"/>
    <w:rsid w:val="00362606"/>
    <w:rsid w:val="00363161"/>
    <w:rsid w:val="003649C0"/>
    <w:rsid w:val="00365048"/>
    <w:rsid w:val="00365082"/>
    <w:rsid w:val="003658A6"/>
    <w:rsid w:val="00366203"/>
    <w:rsid w:val="00366287"/>
    <w:rsid w:val="00366A4A"/>
    <w:rsid w:val="00367A2E"/>
    <w:rsid w:val="00367D5C"/>
    <w:rsid w:val="00367EC4"/>
    <w:rsid w:val="003705FE"/>
    <w:rsid w:val="00370C24"/>
    <w:rsid w:val="003711DB"/>
    <w:rsid w:val="00371245"/>
    <w:rsid w:val="003724C4"/>
    <w:rsid w:val="0037267F"/>
    <w:rsid w:val="003733CB"/>
    <w:rsid w:val="00373452"/>
    <w:rsid w:val="0037498D"/>
    <w:rsid w:val="00374BA5"/>
    <w:rsid w:val="00374F5F"/>
    <w:rsid w:val="003760BD"/>
    <w:rsid w:val="003769BD"/>
    <w:rsid w:val="00376F9B"/>
    <w:rsid w:val="00377220"/>
    <w:rsid w:val="0037745D"/>
    <w:rsid w:val="003775F9"/>
    <w:rsid w:val="003804A9"/>
    <w:rsid w:val="00380807"/>
    <w:rsid w:val="00380C40"/>
    <w:rsid w:val="00383F5C"/>
    <w:rsid w:val="0038536C"/>
    <w:rsid w:val="003855D9"/>
    <w:rsid w:val="003864A1"/>
    <w:rsid w:val="00387702"/>
    <w:rsid w:val="00387A1B"/>
    <w:rsid w:val="00387C35"/>
    <w:rsid w:val="003906D2"/>
    <w:rsid w:val="0039214F"/>
    <w:rsid w:val="003933E3"/>
    <w:rsid w:val="00393A0C"/>
    <w:rsid w:val="00393C7A"/>
    <w:rsid w:val="00393F1E"/>
    <w:rsid w:val="00395CA3"/>
    <w:rsid w:val="0039741D"/>
    <w:rsid w:val="00397797"/>
    <w:rsid w:val="003A0048"/>
    <w:rsid w:val="003A05B3"/>
    <w:rsid w:val="003A13E4"/>
    <w:rsid w:val="003A2F9E"/>
    <w:rsid w:val="003A2FF7"/>
    <w:rsid w:val="003A371D"/>
    <w:rsid w:val="003A3990"/>
    <w:rsid w:val="003A4E85"/>
    <w:rsid w:val="003A532D"/>
    <w:rsid w:val="003A7349"/>
    <w:rsid w:val="003A78A0"/>
    <w:rsid w:val="003A7D7A"/>
    <w:rsid w:val="003A7F7F"/>
    <w:rsid w:val="003B14CA"/>
    <w:rsid w:val="003B38D4"/>
    <w:rsid w:val="003B3C5E"/>
    <w:rsid w:val="003B3C6A"/>
    <w:rsid w:val="003B4026"/>
    <w:rsid w:val="003B42F8"/>
    <w:rsid w:val="003B4ADC"/>
    <w:rsid w:val="003B75F9"/>
    <w:rsid w:val="003C04FC"/>
    <w:rsid w:val="003C1D1F"/>
    <w:rsid w:val="003C1E83"/>
    <w:rsid w:val="003C221B"/>
    <w:rsid w:val="003C3669"/>
    <w:rsid w:val="003C4FA3"/>
    <w:rsid w:val="003C5579"/>
    <w:rsid w:val="003C7EAF"/>
    <w:rsid w:val="003D0791"/>
    <w:rsid w:val="003D1818"/>
    <w:rsid w:val="003D3173"/>
    <w:rsid w:val="003D4C4D"/>
    <w:rsid w:val="003D5402"/>
    <w:rsid w:val="003D5750"/>
    <w:rsid w:val="003D5828"/>
    <w:rsid w:val="003D63AB"/>
    <w:rsid w:val="003D659A"/>
    <w:rsid w:val="003D6BBD"/>
    <w:rsid w:val="003D74FE"/>
    <w:rsid w:val="003D7792"/>
    <w:rsid w:val="003E107B"/>
    <w:rsid w:val="003E10F2"/>
    <w:rsid w:val="003E17E6"/>
    <w:rsid w:val="003E1B68"/>
    <w:rsid w:val="003E29D9"/>
    <w:rsid w:val="003E4784"/>
    <w:rsid w:val="003E50B3"/>
    <w:rsid w:val="003E5242"/>
    <w:rsid w:val="003E6FC6"/>
    <w:rsid w:val="003E7426"/>
    <w:rsid w:val="003E7D5C"/>
    <w:rsid w:val="003F0A1E"/>
    <w:rsid w:val="003F0C7C"/>
    <w:rsid w:val="003F1106"/>
    <w:rsid w:val="003F1B7C"/>
    <w:rsid w:val="003F2C5F"/>
    <w:rsid w:val="003F66DF"/>
    <w:rsid w:val="004000B5"/>
    <w:rsid w:val="00400933"/>
    <w:rsid w:val="00400F57"/>
    <w:rsid w:val="004018D6"/>
    <w:rsid w:val="00401B48"/>
    <w:rsid w:val="00401E0C"/>
    <w:rsid w:val="0040273C"/>
    <w:rsid w:val="00403012"/>
    <w:rsid w:val="004045CD"/>
    <w:rsid w:val="004059D8"/>
    <w:rsid w:val="00406220"/>
    <w:rsid w:val="004066BF"/>
    <w:rsid w:val="004066EB"/>
    <w:rsid w:val="004075C0"/>
    <w:rsid w:val="00410032"/>
    <w:rsid w:val="0041071C"/>
    <w:rsid w:val="004115C9"/>
    <w:rsid w:val="00411A54"/>
    <w:rsid w:val="00415B4E"/>
    <w:rsid w:val="00415C21"/>
    <w:rsid w:val="00415EC9"/>
    <w:rsid w:val="004164B7"/>
    <w:rsid w:val="00416D8A"/>
    <w:rsid w:val="0041783B"/>
    <w:rsid w:val="00417EA9"/>
    <w:rsid w:val="00417F44"/>
    <w:rsid w:val="00420034"/>
    <w:rsid w:val="004208DD"/>
    <w:rsid w:val="00420DEA"/>
    <w:rsid w:val="00420E10"/>
    <w:rsid w:val="004216A7"/>
    <w:rsid w:val="0042272E"/>
    <w:rsid w:val="00422969"/>
    <w:rsid w:val="004234D8"/>
    <w:rsid w:val="004247DD"/>
    <w:rsid w:val="00425F6A"/>
    <w:rsid w:val="00426862"/>
    <w:rsid w:val="00430DB0"/>
    <w:rsid w:val="00430E9E"/>
    <w:rsid w:val="00430F4F"/>
    <w:rsid w:val="00431B25"/>
    <w:rsid w:val="00431DF7"/>
    <w:rsid w:val="00432770"/>
    <w:rsid w:val="004375AC"/>
    <w:rsid w:val="00437978"/>
    <w:rsid w:val="00440B58"/>
    <w:rsid w:val="0044126D"/>
    <w:rsid w:val="004415BF"/>
    <w:rsid w:val="00441AC4"/>
    <w:rsid w:val="00442095"/>
    <w:rsid w:val="004423B0"/>
    <w:rsid w:val="00443E57"/>
    <w:rsid w:val="004456DB"/>
    <w:rsid w:val="0044731E"/>
    <w:rsid w:val="0044781E"/>
    <w:rsid w:val="00450294"/>
    <w:rsid w:val="0045073E"/>
    <w:rsid w:val="00451493"/>
    <w:rsid w:val="00451F0E"/>
    <w:rsid w:val="00452F59"/>
    <w:rsid w:val="004534D6"/>
    <w:rsid w:val="0045377B"/>
    <w:rsid w:val="00453888"/>
    <w:rsid w:val="004541FA"/>
    <w:rsid w:val="004543B1"/>
    <w:rsid w:val="00455468"/>
    <w:rsid w:val="00455C6B"/>
    <w:rsid w:val="00455E53"/>
    <w:rsid w:val="00457DB1"/>
    <w:rsid w:val="00461FD5"/>
    <w:rsid w:val="00462958"/>
    <w:rsid w:val="00462F5E"/>
    <w:rsid w:val="004633AE"/>
    <w:rsid w:val="004635A7"/>
    <w:rsid w:val="004654E6"/>
    <w:rsid w:val="00465986"/>
    <w:rsid w:val="004668DD"/>
    <w:rsid w:val="00466905"/>
    <w:rsid w:val="0046755D"/>
    <w:rsid w:val="00471CC5"/>
    <w:rsid w:val="00472CAA"/>
    <w:rsid w:val="0047319D"/>
    <w:rsid w:val="00474FAB"/>
    <w:rsid w:val="00475937"/>
    <w:rsid w:val="00476029"/>
    <w:rsid w:val="00476223"/>
    <w:rsid w:val="004772F1"/>
    <w:rsid w:val="004773A7"/>
    <w:rsid w:val="00481EC2"/>
    <w:rsid w:val="004821CD"/>
    <w:rsid w:val="00483A2D"/>
    <w:rsid w:val="00484500"/>
    <w:rsid w:val="00484BFB"/>
    <w:rsid w:val="004851A3"/>
    <w:rsid w:val="00486500"/>
    <w:rsid w:val="0048668E"/>
    <w:rsid w:val="00486F61"/>
    <w:rsid w:val="00487CC1"/>
    <w:rsid w:val="00490894"/>
    <w:rsid w:val="00491211"/>
    <w:rsid w:val="00491665"/>
    <w:rsid w:val="00492279"/>
    <w:rsid w:val="00492A01"/>
    <w:rsid w:val="00492E50"/>
    <w:rsid w:val="00493FAB"/>
    <w:rsid w:val="0049475B"/>
    <w:rsid w:val="00494BBC"/>
    <w:rsid w:val="00494CCC"/>
    <w:rsid w:val="00494D2E"/>
    <w:rsid w:val="00494EBC"/>
    <w:rsid w:val="00494FD7"/>
    <w:rsid w:val="004954B0"/>
    <w:rsid w:val="00496AC6"/>
    <w:rsid w:val="00496CDD"/>
    <w:rsid w:val="004978C1"/>
    <w:rsid w:val="004A1B7A"/>
    <w:rsid w:val="004A252E"/>
    <w:rsid w:val="004A3D94"/>
    <w:rsid w:val="004A5200"/>
    <w:rsid w:val="004A560A"/>
    <w:rsid w:val="004A56AE"/>
    <w:rsid w:val="004A5C1E"/>
    <w:rsid w:val="004A63AD"/>
    <w:rsid w:val="004A7EEC"/>
    <w:rsid w:val="004B04A8"/>
    <w:rsid w:val="004B16C2"/>
    <w:rsid w:val="004B1FAF"/>
    <w:rsid w:val="004B2400"/>
    <w:rsid w:val="004B26F2"/>
    <w:rsid w:val="004B3D48"/>
    <w:rsid w:val="004B3EB3"/>
    <w:rsid w:val="004B3EE3"/>
    <w:rsid w:val="004B4CF2"/>
    <w:rsid w:val="004B6B26"/>
    <w:rsid w:val="004B6DCF"/>
    <w:rsid w:val="004B7AAA"/>
    <w:rsid w:val="004C021D"/>
    <w:rsid w:val="004C0D51"/>
    <w:rsid w:val="004C1375"/>
    <w:rsid w:val="004C2E9B"/>
    <w:rsid w:val="004C44D5"/>
    <w:rsid w:val="004C48A8"/>
    <w:rsid w:val="004C4C17"/>
    <w:rsid w:val="004C52DF"/>
    <w:rsid w:val="004C5605"/>
    <w:rsid w:val="004C6C7D"/>
    <w:rsid w:val="004C6E21"/>
    <w:rsid w:val="004C7FAA"/>
    <w:rsid w:val="004D0107"/>
    <w:rsid w:val="004D14E9"/>
    <w:rsid w:val="004D18FF"/>
    <w:rsid w:val="004D1937"/>
    <w:rsid w:val="004D291B"/>
    <w:rsid w:val="004D2DD7"/>
    <w:rsid w:val="004D3F51"/>
    <w:rsid w:val="004D4A3D"/>
    <w:rsid w:val="004D5F27"/>
    <w:rsid w:val="004D6715"/>
    <w:rsid w:val="004D6BDD"/>
    <w:rsid w:val="004D6CDA"/>
    <w:rsid w:val="004D743E"/>
    <w:rsid w:val="004D7AF8"/>
    <w:rsid w:val="004D7C79"/>
    <w:rsid w:val="004D7E23"/>
    <w:rsid w:val="004D7EA9"/>
    <w:rsid w:val="004E038B"/>
    <w:rsid w:val="004E10C4"/>
    <w:rsid w:val="004E26E2"/>
    <w:rsid w:val="004E3286"/>
    <w:rsid w:val="004E32AE"/>
    <w:rsid w:val="004E497D"/>
    <w:rsid w:val="004E5308"/>
    <w:rsid w:val="004E5857"/>
    <w:rsid w:val="004E5BE8"/>
    <w:rsid w:val="004E62AF"/>
    <w:rsid w:val="004E636A"/>
    <w:rsid w:val="004E7B7A"/>
    <w:rsid w:val="004F2E33"/>
    <w:rsid w:val="004F3E56"/>
    <w:rsid w:val="004F5236"/>
    <w:rsid w:val="004F7465"/>
    <w:rsid w:val="004F7A23"/>
    <w:rsid w:val="004F7A28"/>
    <w:rsid w:val="00500041"/>
    <w:rsid w:val="00500401"/>
    <w:rsid w:val="005006F8"/>
    <w:rsid w:val="0050114B"/>
    <w:rsid w:val="00502329"/>
    <w:rsid w:val="00503176"/>
    <w:rsid w:val="00503761"/>
    <w:rsid w:val="00503819"/>
    <w:rsid w:val="00505EE7"/>
    <w:rsid w:val="00506A31"/>
    <w:rsid w:val="00506F10"/>
    <w:rsid w:val="00507319"/>
    <w:rsid w:val="00507C7A"/>
    <w:rsid w:val="005116A2"/>
    <w:rsid w:val="00511888"/>
    <w:rsid w:val="0051277F"/>
    <w:rsid w:val="0051355D"/>
    <w:rsid w:val="005141C9"/>
    <w:rsid w:val="00514718"/>
    <w:rsid w:val="00514951"/>
    <w:rsid w:val="00514D62"/>
    <w:rsid w:val="00516A6A"/>
    <w:rsid w:val="00516AD1"/>
    <w:rsid w:val="005179C8"/>
    <w:rsid w:val="00517FFC"/>
    <w:rsid w:val="00520C0C"/>
    <w:rsid w:val="00521741"/>
    <w:rsid w:val="0052384D"/>
    <w:rsid w:val="00523C15"/>
    <w:rsid w:val="00524411"/>
    <w:rsid w:val="0052467E"/>
    <w:rsid w:val="00525161"/>
    <w:rsid w:val="0052605A"/>
    <w:rsid w:val="0052625D"/>
    <w:rsid w:val="005267FF"/>
    <w:rsid w:val="00526AF6"/>
    <w:rsid w:val="00526BC8"/>
    <w:rsid w:val="00526EF0"/>
    <w:rsid w:val="00527BD3"/>
    <w:rsid w:val="005301BA"/>
    <w:rsid w:val="00530538"/>
    <w:rsid w:val="00533F3F"/>
    <w:rsid w:val="0053416F"/>
    <w:rsid w:val="005343F0"/>
    <w:rsid w:val="00535E63"/>
    <w:rsid w:val="005409F6"/>
    <w:rsid w:val="00540C06"/>
    <w:rsid w:val="00540DFD"/>
    <w:rsid w:val="00541BC3"/>
    <w:rsid w:val="00542BE4"/>
    <w:rsid w:val="00543260"/>
    <w:rsid w:val="005438F6"/>
    <w:rsid w:val="00544F65"/>
    <w:rsid w:val="00545395"/>
    <w:rsid w:val="00545A62"/>
    <w:rsid w:val="00546781"/>
    <w:rsid w:val="00546E3E"/>
    <w:rsid w:val="00546F10"/>
    <w:rsid w:val="00547082"/>
    <w:rsid w:val="00550C75"/>
    <w:rsid w:val="00551B0C"/>
    <w:rsid w:val="00552453"/>
    <w:rsid w:val="00552726"/>
    <w:rsid w:val="00552769"/>
    <w:rsid w:val="0055398C"/>
    <w:rsid w:val="00553F6D"/>
    <w:rsid w:val="00554B97"/>
    <w:rsid w:val="0055508E"/>
    <w:rsid w:val="005553BD"/>
    <w:rsid w:val="00555913"/>
    <w:rsid w:val="00556003"/>
    <w:rsid w:val="005561CF"/>
    <w:rsid w:val="00556768"/>
    <w:rsid w:val="00556FE0"/>
    <w:rsid w:val="00557A62"/>
    <w:rsid w:val="00557DC2"/>
    <w:rsid w:val="00561016"/>
    <w:rsid w:val="00561679"/>
    <w:rsid w:val="00562183"/>
    <w:rsid w:val="00562C1C"/>
    <w:rsid w:val="00562EE4"/>
    <w:rsid w:val="005633A2"/>
    <w:rsid w:val="00563811"/>
    <w:rsid w:val="005662C5"/>
    <w:rsid w:val="005678D4"/>
    <w:rsid w:val="005706F6"/>
    <w:rsid w:val="0057229E"/>
    <w:rsid w:val="0057276E"/>
    <w:rsid w:val="005733B3"/>
    <w:rsid w:val="00576137"/>
    <w:rsid w:val="0057614D"/>
    <w:rsid w:val="00577362"/>
    <w:rsid w:val="00580630"/>
    <w:rsid w:val="00580AC7"/>
    <w:rsid w:val="00580B28"/>
    <w:rsid w:val="00582091"/>
    <w:rsid w:val="0058279A"/>
    <w:rsid w:val="005828B7"/>
    <w:rsid w:val="00582937"/>
    <w:rsid w:val="0058350A"/>
    <w:rsid w:val="0058403C"/>
    <w:rsid w:val="00585551"/>
    <w:rsid w:val="00585613"/>
    <w:rsid w:val="00586414"/>
    <w:rsid w:val="00586AD2"/>
    <w:rsid w:val="00586DF8"/>
    <w:rsid w:val="005901BF"/>
    <w:rsid w:val="005916BE"/>
    <w:rsid w:val="00592B4D"/>
    <w:rsid w:val="00593D26"/>
    <w:rsid w:val="00594B1F"/>
    <w:rsid w:val="00594F8D"/>
    <w:rsid w:val="00597019"/>
    <w:rsid w:val="005A0338"/>
    <w:rsid w:val="005A2933"/>
    <w:rsid w:val="005A3763"/>
    <w:rsid w:val="005A3A00"/>
    <w:rsid w:val="005A5789"/>
    <w:rsid w:val="005A5D63"/>
    <w:rsid w:val="005A5D7A"/>
    <w:rsid w:val="005A60DC"/>
    <w:rsid w:val="005A6277"/>
    <w:rsid w:val="005A7194"/>
    <w:rsid w:val="005A797A"/>
    <w:rsid w:val="005A7E78"/>
    <w:rsid w:val="005B0C5B"/>
    <w:rsid w:val="005B4F24"/>
    <w:rsid w:val="005B5D8E"/>
    <w:rsid w:val="005B5EDC"/>
    <w:rsid w:val="005B69A7"/>
    <w:rsid w:val="005C094E"/>
    <w:rsid w:val="005C1586"/>
    <w:rsid w:val="005C1D4B"/>
    <w:rsid w:val="005C2B39"/>
    <w:rsid w:val="005C2EEF"/>
    <w:rsid w:val="005C3418"/>
    <w:rsid w:val="005C3889"/>
    <w:rsid w:val="005C3A97"/>
    <w:rsid w:val="005C4150"/>
    <w:rsid w:val="005C42FD"/>
    <w:rsid w:val="005C4722"/>
    <w:rsid w:val="005C582E"/>
    <w:rsid w:val="005C6125"/>
    <w:rsid w:val="005C6401"/>
    <w:rsid w:val="005C6AE0"/>
    <w:rsid w:val="005C742B"/>
    <w:rsid w:val="005D10F1"/>
    <w:rsid w:val="005D3DF5"/>
    <w:rsid w:val="005D4E05"/>
    <w:rsid w:val="005D56B9"/>
    <w:rsid w:val="005D641E"/>
    <w:rsid w:val="005D6DFE"/>
    <w:rsid w:val="005D7AB7"/>
    <w:rsid w:val="005E059A"/>
    <w:rsid w:val="005E0F20"/>
    <w:rsid w:val="005E15DA"/>
    <w:rsid w:val="005E162E"/>
    <w:rsid w:val="005E1C66"/>
    <w:rsid w:val="005E25F8"/>
    <w:rsid w:val="005E33DA"/>
    <w:rsid w:val="005E5C46"/>
    <w:rsid w:val="005E6954"/>
    <w:rsid w:val="005E69BD"/>
    <w:rsid w:val="005E7D69"/>
    <w:rsid w:val="005E7FB5"/>
    <w:rsid w:val="005F54C0"/>
    <w:rsid w:val="005F669A"/>
    <w:rsid w:val="005F73F8"/>
    <w:rsid w:val="00600A96"/>
    <w:rsid w:val="00600E5C"/>
    <w:rsid w:val="006023BB"/>
    <w:rsid w:val="00602B40"/>
    <w:rsid w:val="00602B82"/>
    <w:rsid w:val="00602FA5"/>
    <w:rsid w:val="00603315"/>
    <w:rsid w:val="006038CB"/>
    <w:rsid w:val="00604E24"/>
    <w:rsid w:val="00605132"/>
    <w:rsid w:val="006056C0"/>
    <w:rsid w:val="00606BDE"/>
    <w:rsid w:val="00610B7E"/>
    <w:rsid w:val="00610E41"/>
    <w:rsid w:val="00610F61"/>
    <w:rsid w:val="00611F8F"/>
    <w:rsid w:val="00612B29"/>
    <w:rsid w:val="00613648"/>
    <w:rsid w:val="00613B29"/>
    <w:rsid w:val="00613D0C"/>
    <w:rsid w:val="006141AA"/>
    <w:rsid w:val="006151EF"/>
    <w:rsid w:val="00615D73"/>
    <w:rsid w:val="00615DE5"/>
    <w:rsid w:val="00615EAC"/>
    <w:rsid w:val="006174DE"/>
    <w:rsid w:val="00617DF8"/>
    <w:rsid w:val="006206D4"/>
    <w:rsid w:val="00620B48"/>
    <w:rsid w:val="00620D0B"/>
    <w:rsid w:val="00620EA4"/>
    <w:rsid w:val="00620F3D"/>
    <w:rsid w:val="00621B5C"/>
    <w:rsid w:val="00621C42"/>
    <w:rsid w:val="00623ADF"/>
    <w:rsid w:val="00624152"/>
    <w:rsid w:val="00624AB6"/>
    <w:rsid w:val="0062501B"/>
    <w:rsid w:val="006257C7"/>
    <w:rsid w:val="00625CB3"/>
    <w:rsid w:val="0062690C"/>
    <w:rsid w:val="00626CB5"/>
    <w:rsid w:val="00630CE8"/>
    <w:rsid w:val="0063156D"/>
    <w:rsid w:val="00632FFA"/>
    <w:rsid w:val="00635013"/>
    <w:rsid w:val="00636526"/>
    <w:rsid w:val="00636687"/>
    <w:rsid w:val="00637A2B"/>
    <w:rsid w:val="0064026B"/>
    <w:rsid w:val="00640713"/>
    <w:rsid w:val="0064083D"/>
    <w:rsid w:val="00641449"/>
    <w:rsid w:val="00642AC4"/>
    <w:rsid w:val="006431B2"/>
    <w:rsid w:val="006432C5"/>
    <w:rsid w:val="00643484"/>
    <w:rsid w:val="006436E8"/>
    <w:rsid w:val="0064706F"/>
    <w:rsid w:val="00647263"/>
    <w:rsid w:val="006508C8"/>
    <w:rsid w:val="00650B4D"/>
    <w:rsid w:val="00650C09"/>
    <w:rsid w:val="006510C7"/>
    <w:rsid w:val="0065300A"/>
    <w:rsid w:val="0065356D"/>
    <w:rsid w:val="00653A74"/>
    <w:rsid w:val="00655DCF"/>
    <w:rsid w:val="00657327"/>
    <w:rsid w:val="0065734F"/>
    <w:rsid w:val="00657CBD"/>
    <w:rsid w:val="00657CCE"/>
    <w:rsid w:val="00657F7C"/>
    <w:rsid w:val="006602BB"/>
    <w:rsid w:val="0066041F"/>
    <w:rsid w:val="00661031"/>
    <w:rsid w:val="006613D1"/>
    <w:rsid w:val="0066229D"/>
    <w:rsid w:val="0066268C"/>
    <w:rsid w:val="0066298B"/>
    <w:rsid w:val="00662A3A"/>
    <w:rsid w:val="00663A00"/>
    <w:rsid w:val="00664B23"/>
    <w:rsid w:val="00665DC0"/>
    <w:rsid w:val="00666CAD"/>
    <w:rsid w:val="00667272"/>
    <w:rsid w:val="0066766F"/>
    <w:rsid w:val="006677DC"/>
    <w:rsid w:val="00667917"/>
    <w:rsid w:val="00667A3B"/>
    <w:rsid w:val="00667B44"/>
    <w:rsid w:val="006703D8"/>
    <w:rsid w:val="0067299A"/>
    <w:rsid w:val="00673608"/>
    <w:rsid w:val="0067374B"/>
    <w:rsid w:val="006742A3"/>
    <w:rsid w:val="00674771"/>
    <w:rsid w:val="00674B98"/>
    <w:rsid w:val="0067516C"/>
    <w:rsid w:val="006751F8"/>
    <w:rsid w:val="00676D17"/>
    <w:rsid w:val="00677E79"/>
    <w:rsid w:val="006815AA"/>
    <w:rsid w:val="00682121"/>
    <w:rsid w:val="00682199"/>
    <w:rsid w:val="00683065"/>
    <w:rsid w:val="0068351A"/>
    <w:rsid w:val="00683DE7"/>
    <w:rsid w:val="00684109"/>
    <w:rsid w:val="006842DA"/>
    <w:rsid w:val="00684E66"/>
    <w:rsid w:val="00685E0D"/>
    <w:rsid w:val="006863BF"/>
    <w:rsid w:val="0068670D"/>
    <w:rsid w:val="00686920"/>
    <w:rsid w:val="00686CA2"/>
    <w:rsid w:val="006879CE"/>
    <w:rsid w:val="00692A1C"/>
    <w:rsid w:val="00693657"/>
    <w:rsid w:val="00694ADA"/>
    <w:rsid w:val="00695674"/>
    <w:rsid w:val="006965BD"/>
    <w:rsid w:val="00697229"/>
    <w:rsid w:val="006A0C19"/>
    <w:rsid w:val="006A159D"/>
    <w:rsid w:val="006A1DA2"/>
    <w:rsid w:val="006A27D3"/>
    <w:rsid w:val="006A3D55"/>
    <w:rsid w:val="006A5CC9"/>
    <w:rsid w:val="006A683F"/>
    <w:rsid w:val="006A6FCD"/>
    <w:rsid w:val="006A6FD9"/>
    <w:rsid w:val="006A771F"/>
    <w:rsid w:val="006B2F6F"/>
    <w:rsid w:val="006B344B"/>
    <w:rsid w:val="006B3A0A"/>
    <w:rsid w:val="006B3A9C"/>
    <w:rsid w:val="006B6323"/>
    <w:rsid w:val="006B7092"/>
    <w:rsid w:val="006B7633"/>
    <w:rsid w:val="006C24ED"/>
    <w:rsid w:val="006C2528"/>
    <w:rsid w:val="006C2900"/>
    <w:rsid w:val="006C3136"/>
    <w:rsid w:val="006C35FA"/>
    <w:rsid w:val="006C36B3"/>
    <w:rsid w:val="006C377C"/>
    <w:rsid w:val="006C4476"/>
    <w:rsid w:val="006C4A4E"/>
    <w:rsid w:val="006C4D89"/>
    <w:rsid w:val="006D0FDA"/>
    <w:rsid w:val="006D3A46"/>
    <w:rsid w:val="006D4FEE"/>
    <w:rsid w:val="006D6423"/>
    <w:rsid w:val="006D7B27"/>
    <w:rsid w:val="006E02C7"/>
    <w:rsid w:val="006E062A"/>
    <w:rsid w:val="006E1274"/>
    <w:rsid w:val="006E14F6"/>
    <w:rsid w:val="006E1615"/>
    <w:rsid w:val="006E1CB5"/>
    <w:rsid w:val="006E1F1A"/>
    <w:rsid w:val="006E2759"/>
    <w:rsid w:val="006E2BB2"/>
    <w:rsid w:val="006E315C"/>
    <w:rsid w:val="006E348C"/>
    <w:rsid w:val="006E3C9A"/>
    <w:rsid w:val="006E486A"/>
    <w:rsid w:val="006E4D36"/>
    <w:rsid w:val="006E50C5"/>
    <w:rsid w:val="006E748F"/>
    <w:rsid w:val="006F1EFB"/>
    <w:rsid w:val="006F5179"/>
    <w:rsid w:val="006F543E"/>
    <w:rsid w:val="006F56ED"/>
    <w:rsid w:val="006F5964"/>
    <w:rsid w:val="006F5CAF"/>
    <w:rsid w:val="006F5F7C"/>
    <w:rsid w:val="006F7BAF"/>
    <w:rsid w:val="007003DE"/>
    <w:rsid w:val="0070056A"/>
    <w:rsid w:val="00701552"/>
    <w:rsid w:val="0070264C"/>
    <w:rsid w:val="00703FD8"/>
    <w:rsid w:val="00704303"/>
    <w:rsid w:val="00704963"/>
    <w:rsid w:val="00704FD3"/>
    <w:rsid w:val="00706478"/>
    <w:rsid w:val="007067D9"/>
    <w:rsid w:val="00707308"/>
    <w:rsid w:val="007107AB"/>
    <w:rsid w:val="0071082F"/>
    <w:rsid w:val="0071128F"/>
    <w:rsid w:val="007140D9"/>
    <w:rsid w:val="007148CA"/>
    <w:rsid w:val="00717BEF"/>
    <w:rsid w:val="007218EC"/>
    <w:rsid w:val="007219F1"/>
    <w:rsid w:val="007231C0"/>
    <w:rsid w:val="0072468F"/>
    <w:rsid w:val="007263D8"/>
    <w:rsid w:val="0072765C"/>
    <w:rsid w:val="00727FC0"/>
    <w:rsid w:val="007300D8"/>
    <w:rsid w:val="00730D68"/>
    <w:rsid w:val="00730EFD"/>
    <w:rsid w:val="00731966"/>
    <w:rsid w:val="007332F5"/>
    <w:rsid w:val="00733A95"/>
    <w:rsid w:val="0073502F"/>
    <w:rsid w:val="00736545"/>
    <w:rsid w:val="007366B2"/>
    <w:rsid w:val="007375E5"/>
    <w:rsid w:val="007376E9"/>
    <w:rsid w:val="00740806"/>
    <w:rsid w:val="00741DFD"/>
    <w:rsid w:val="00744617"/>
    <w:rsid w:val="0074566D"/>
    <w:rsid w:val="0075002E"/>
    <w:rsid w:val="0075009E"/>
    <w:rsid w:val="007500F2"/>
    <w:rsid w:val="007510E2"/>
    <w:rsid w:val="00751263"/>
    <w:rsid w:val="007516D2"/>
    <w:rsid w:val="00752334"/>
    <w:rsid w:val="0075246C"/>
    <w:rsid w:val="007533E8"/>
    <w:rsid w:val="007549BE"/>
    <w:rsid w:val="007553A9"/>
    <w:rsid w:val="0075622C"/>
    <w:rsid w:val="00756E03"/>
    <w:rsid w:val="00760F9E"/>
    <w:rsid w:val="0076105D"/>
    <w:rsid w:val="00763BDC"/>
    <w:rsid w:val="007648B5"/>
    <w:rsid w:val="00765E4E"/>
    <w:rsid w:val="0076612C"/>
    <w:rsid w:val="00766748"/>
    <w:rsid w:val="0076680D"/>
    <w:rsid w:val="00766F1D"/>
    <w:rsid w:val="007677B9"/>
    <w:rsid w:val="00770048"/>
    <w:rsid w:val="0077099A"/>
    <w:rsid w:val="00770BA1"/>
    <w:rsid w:val="0077148D"/>
    <w:rsid w:val="00772EBE"/>
    <w:rsid w:val="00773319"/>
    <w:rsid w:val="00773998"/>
    <w:rsid w:val="00773BB6"/>
    <w:rsid w:val="0077607E"/>
    <w:rsid w:val="00777120"/>
    <w:rsid w:val="00777927"/>
    <w:rsid w:val="007811A6"/>
    <w:rsid w:val="00781919"/>
    <w:rsid w:val="00781CC4"/>
    <w:rsid w:val="0078451C"/>
    <w:rsid w:val="00784B08"/>
    <w:rsid w:val="00784C37"/>
    <w:rsid w:val="00785FC9"/>
    <w:rsid w:val="00786DCE"/>
    <w:rsid w:val="00790B8A"/>
    <w:rsid w:val="007923DE"/>
    <w:rsid w:val="00793171"/>
    <w:rsid w:val="00797AE8"/>
    <w:rsid w:val="007A02B4"/>
    <w:rsid w:val="007A0B0B"/>
    <w:rsid w:val="007A0EE7"/>
    <w:rsid w:val="007A359E"/>
    <w:rsid w:val="007A4DEE"/>
    <w:rsid w:val="007A500A"/>
    <w:rsid w:val="007A5528"/>
    <w:rsid w:val="007A57B0"/>
    <w:rsid w:val="007A5A19"/>
    <w:rsid w:val="007A732D"/>
    <w:rsid w:val="007B010F"/>
    <w:rsid w:val="007B0589"/>
    <w:rsid w:val="007B0CD0"/>
    <w:rsid w:val="007B25D6"/>
    <w:rsid w:val="007B29E4"/>
    <w:rsid w:val="007B335D"/>
    <w:rsid w:val="007B3C8B"/>
    <w:rsid w:val="007B52CF"/>
    <w:rsid w:val="007B6841"/>
    <w:rsid w:val="007B6FA4"/>
    <w:rsid w:val="007B7D0D"/>
    <w:rsid w:val="007C05AF"/>
    <w:rsid w:val="007C0822"/>
    <w:rsid w:val="007C0C05"/>
    <w:rsid w:val="007C0D2A"/>
    <w:rsid w:val="007C0F9E"/>
    <w:rsid w:val="007C1217"/>
    <w:rsid w:val="007C1F45"/>
    <w:rsid w:val="007C25BB"/>
    <w:rsid w:val="007C4859"/>
    <w:rsid w:val="007C4B84"/>
    <w:rsid w:val="007C55EF"/>
    <w:rsid w:val="007C638D"/>
    <w:rsid w:val="007C65EB"/>
    <w:rsid w:val="007C7B6F"/>
    <w:rsid w:val="007D1366"/>
    <w:rsid w:val="007D1C92"/>
    <w:rsid w:val="007D21FD"/>
    <w:rsid w:val="007D3493"/>
    <w:rsid w:val="007D3CB1"/>
    <w:rsid w:val="007D4B5A"/>
    <w:rsid w:val="007D4CE9"/>
    <w:rsid w:val="007D4D47"/>
    <w:rsid w:val="007D5F9B"/>
    <w:rsid w:val="007D6038"/>
    <w:rsid w:val="007D616C"/>
    <w:rsid w:val="007D688F"/>
    <w:rsid w:val="007D7133"/>
    <w:rsid w:val="007D721C"/>
    <w:rsid w:val="007E073D"/>
    <w:rsid w:val="007E26DF"/>
    <w:rsid w:val="007E2C55"/>
    <w:rsid w:val="007E2E51"/>
    <w:rsid w:val="007E303A"/>
    <w:rsid w:val="007E36BE"/>
    <w:rsid w:val="007E3897"/>
    <w:rsid w:val="007E3FBE"/>
    <w:rsid w:val="007E470D"/>
    <w:rsid w:val="007E52A1"/>
    <w:rsid w:val="007E5651"/>
    <w:rsid w:val="007E5CFE"/>
    <w:rsid w:val="007F10E8"/>
    <w:rsid w:val="007F1FC4"/>
    <w:rsid w:val="007F30B8"/>
    <w:rsid w:val="007F317F"/>
    <w:rsid w:val="007F3E59"/>
    <w:rsid w:val="007F584D"/>
    <w:rsid w:val="007F63B9"/>
    <w:rsid w:val="007F64E2"/>
    <w:rsid w:val="007F6AC4"/>
    <w:rsid w:val="007F6C06"/>
    <w:rsid w:val="007F7105"/>
    <w:rsid w:val="007F7472"/>
    <w:rsid w:val="00800673"/>
    <w:rsid w:val="00802E78"/>
    <w:rsid w:val="00804486"/>
    <w:rsid w:val="00805788"/>
    <w:rsid w:val="00805D03"/>
    <w:rsid w:val="00806F61"/>
    <w:rsid w:val="0080761A"/>
    <w:rsid w:val="0081002E"/>
    <w:rsid w:val="00810B93"/>
    <w:rsid w:val="0081158E"/>
    <w:rsid w:val="008120BF"/>
    <w:rsid w:val="00812522"/>
    <w:rsid w:val="00812E35"/>
    <w:rsid w:val="00813E86"/>
    <w:rsid w:val="008165E2"/>
    <w:rsid w:val="008175B4"/>
    <w:rsid w:val="00821628"/>
    <w:rsid w:val="008238D6"/>
    <w:rsid w:val="008252D9"/>
    <w:rsid w:val="00825784"/>
    <w:rsid w:val="00825D42"/>
    <w:rsid w:val="008260EE"/>
    <w:rsid w:val="00826E62"/>
    <w:rsid w:val="0083014E"/>
    <w:rsid w:val="00830414"/>
    <w:rsid w:val="008309C5"/>
    <w:rsid w:val="00830A62"/>
    <w:rsid w:val="00831BCB"/>
    <w:rsid w:val="00831F55"/>
    <w:rsid w:val="008320FD"/>
    <w:rsid w:val="008328B3"/>
    <w:rsid w:val="00834B43"/>
    <w:rsid w:val="00834B9D"/>
    <w:rsid w:val="00835E89"/>
    <w:rsid w:val="008376F7"/>
    <w:rsid w:val="00840607"/>
    <w:rsid w:val="00840A55"/>
    <w:rsid w:val="00842F76"/>
    <w:rsid w:val="008437DA"/>
    <w:rsid w:val="0084387B"/>
    <w:rsid w:val="008438C6"/>
    <w:rsid w:val="00845866"/>
    <w:rsid w:val="0084596E"/>
    <w:rsid w:val="008465A9"/>
    <w:rsid w:val="008477C0"/>
    <w:rsid w:val="00850482"/>
    <w:rsid w:val="00850863"/>
    <w:rsid w:val="00853115"/>
    <w:rsid w:val="008532F5"/>
    <w:rsid w:val="00853C28"/>
    <w:rsid w:val="0085414A"/>
    <w:rsid w:val="00854699"/>
    <w:rsid w:val="0085716E"/>
    <w:rsid w:val="0085764F"/>
    <w:rsid w:val="0086060C"/>
    <w:rsid w:val="00861853"/>
    <w:rsid w:val="00861B96"/>
    <w:rsid w:val="00861FE5"/>
    <w:rsid w:val="00862F67"/>
    <w:rsid w:val="008644FE"/>
    <w:rsid w:val="00864A58"/>
    <w:rsid w:val="0086500F"/>
    <w:rsid w:val="00865A43"/>
    <w:rsid w:val="00866CC7"/>
    <w:rsid w:val="00867741"/>
    <w:rsid w:val="00867822"/>
    <w:rsid w:val="00867841"/>
    <w:rsid w:val="00867B42"/>
    <w:rsid w:val="008702FF"/>
    <w:rsid w:val="00870824"/>
    <w:rsid w:val="00871047"/>
    <w:rsid w:val="008720B0"/>
    <w:rsid w:val="0087346E"/>
    <w:rsid w:val="0087361A"/>
    <w:rsid w:val="00873966"/>
    <w:rsid w:val="00873CEA"/>
    <w:rsid w:val="0087536B"/>
    <w:rsid w:val="00875F46"/>
    <w:rsid w:val="008769E1"/>
    <w:rsid w:val="00877015"/>
    <w:rsid w:val="00877259"/>
    <w:rsid w:val="00877A99"/>
    <w:rsid w:val="008805EE"/>
    <w:rsid w:val="00880739"/>
    <w:rsid w:val="00881517"/>
    <w:rsid w:val="008819F5"/>
    <w:rsid w:val="00882B16"/>
    <w:rsid w:val="00882CBB"/>
    <w:rsid w:val="008830E8"/>
    <w:rsid w:val="00883141"/>
    <w:rsid w:val="008839A9"/>
    <w:rsid w:val="00883BD6"/>
    <w:rsid w:val="00884644"/>
    <w:rsid w:val="00884CB7"/>
    <w:rsid w:val="008853EB"/>
    <w:rsid w:val="00885E3C"/>
    <w:rsid w:val="00885ECE"/>
    <w:rsid w:val="00886860"/>
    <w:rsid w:val="0088762F"/>
    <w:rsid w:val="00887E95"/>
    <w:rsid w:val="00890842"/>
    <w:rsid w:val="008909C2"/>
    <w:rsid w:val="0089145F"/>
    <w:rsid w:val="00891AE9"/>
    <w:rsid w:val="00892509"/>
    <w:rsid w:val="008934F7"/>
    <w:rsid w:val="00893648"/>
    <w:rsid w:val="0089479D"/>
    <w:rsid w:val="00894C21"/>
    <w:rsid w:val="00896CA5"/>
    <w:rsid w:val="00897734"/>
    <w:rsid w:val="008977A7"/>
    <w:rsid w:val="008A25F9"/>
    <w:rsid w:val="008A36E6"/>
    <w:rsid w:val="008A3B5B"/>
    <w:rsid w:val="008A4206"/>
    <w:rsid w:val="008A4E96"/>
    <w:rsid w:val="008A587F"/>
    <w:rsid w:val="008A59B0"/>
    <w:rsid w:val="008A5A80"/>
    <w:rsid w:val="008A5B54"/>
    <w:rsid w:val="008A5D28"/>
    <w:rsid w:val="008A7FE5"/>
    <w:rsid w:val="008B1CBD"/>
    <w:rsid w:val="008B2526"/>
    <w:rsid w:val="008B253C"/>
    <w:rsid w:val="008B2E6A"/>
    <w:rsid w:val="008B3953"/>
    <w:rsid w:val="008B4A1A"/>
    <w:rsid w:val="008B54FD"/>
    <w:rsid w:val="008B6D3F"/>
    <w:rsid w:val="008B789A"/>
    <w:rsid w:val="008C021B"/>
    <w:rsid w:val="008C02AF"/>
    <w:rsid w:val="008C12CD"/>
    <w:rsid w:val="008C16DA"/>
    <w:rsid w:val="008C1ADB"/>
    <w:rsid w:val="008C2A10"/>
    <w:rsid w:val="008C32BF"/>
    <w:rsid w:val="008C41C2"/>
    <w:rsid w:val="008C604E"/>
    <w:rsid w:val="008C68F2"/>
    <w:rsid w:val="008C6AD6"/>
    <w:rsid w:val="008C7237"/>
    <w:rsid w:val="008C7EBA"/>
    <w:rsid w:val="008D190F"/>
    <w:rsid w:val="008D49A7"/>
    <w:rsid w:val="008D555F"/>
    <w:rsid w:val="008D5650"/>
    <w:rsid w:val="008D791D"/>
    <w:rsid w:val="008E0093"/>
    <w:rsid w:val="008E0F4B"/>
    <w:rsid w:val="008E15C8"/>
    <w:rsid w:val="008E1EA2"/>
    <w:rsid w:val="008E2043"/>
    <w:rsid w:val="008E2D13"/>
    <w:rsid w:val="008E4060"/>
    <w:rsid w:val="008E4194"/>
    <w:rsid w:val="008E50BA"/>
    <w:rsid w:val="008E62F8"/>
    <w:rsid w:val="008E6D75"/>
    <w:rsid w:val="008F17F2"/>
    <w:rsid w:val="008F2265"/>
    <w:rsid w:val="008F30ED"/>
    <w:rsid w:val="008F3360"/>
    <w:rsid w:val="008F4BE6"/>
    <w:rsid w:val="008F54BA"/>
    <w:rsid w:val="008F6482"/>
    <w:rsid w:val="008F6FE2"/>
    <w:rsid w:val="00900AF5"/>
    <w:rsid w:val="00900DCF"/>
    <w:rsid w:val="009013C1"/>
    <w:rsid w:val="00903629"/>
    <w:rsid w:val="00903F1C"/>
    <w:rsid w:val="00904322"/>
    <w:rsid w:val="00904C68"/>
    <w:rsid w:val="00905B12"/>
    <w:rsid w:val="00906881"/>
    <w:rsid w:val="009068DA"/>
    <w:rsid w:val="00907766"/>
    <w:rsid w:val="00907911"/>
    <w:rsid w:val="0091013C"/>
    <w:rsid w:val="00910AD4"/>
    <w:rsid w:val="00910CDF"/>
    <w:rsid w:val="00910E70"/>
    <w:rsid w:val="009111C4"/>
    <w:rsid w:val="00911996"/>
    <w:rsid w:val="00915D50"/>
    <w:rsid w:val="00916576"/>
    <w:rsid w:val="00916745"/>
    <w:rsid w:val="00916898"/>
    <w:rsid w:val="00916CDB"/>
    <w:rsid w:val="00917EE5"/>
    <w:rsid w:val="00920E4C"/>
    <w:rsid w:val="0092405A"/>
    <w:rsid w:val="009268D1"/>
    <w:rsid w:val="0092733C"/>
    <w:rsid w:val="009310B0"/>
    <w:rsid w:val="009314CD"/>
    <w:rsid w:val="009316F2"/>
    <w:rsid w:val="0093220C"/>
    <w:rsid w:val="009324B4"/>
    <w:rsid w:val="009334F1"/>
    <w:rsid w:val="00934516"/>
    <w:rsid w:val="00934C82"/>
    <w:rsid w:val="00934F7B"/>
    <w:rsid w:val="009355AD"/>
    <w:rsid w:val="00935AD4"/>
    <w:rsid w:val="00936945"/>
    <w:rsid w:val="00937CAA"/>
    <w:rsid w:val="0094027F"/>
    <w:rsid w:val="00940543"/>
    <w:rsid w:val="00941E85"/>
    <w:rsid w:val="0094220B"/>
    <w:rsid w:val="00942A40"/>
    <w:rsid w:val="00942B71"/>
    <w:rsid w:val="00942F02"/>
    <w:rsid w:val="00943E31"/>
    <w:rsid w:val="009508B7"/>
    <w:rsid w:val="00951A78"/>
    <w:rsid w:val="00951E36"/>
    <w:rsid w:val="00952BEF"/>
    <w:rsid w:val="00953333"/>
    <w:rsid w:val="0095348C"/>
    <w:rsid w:val="009534D2"/>
    <w:rsid w:val="00953601"/>
    <w:rsid w:val="0095449B"/>
    <w:rsid w:val="009571EB"/>
    <w:rsid w:val="009577C7"/>
    <w:rsid w:val="00957864"/>
    <w:rsid w:val="00960505"/>
    <w:rsid w:val="0096083E"/>
    <w:rsid w:val="00962F01"/>
    <w:rsid w:val="00963917"/>
    <w:rsid w:val="00964285"/>
    <w:rsid w:val="00964D3B"/>
    <w:rsid w:val="0096541C"/>
    <w:rsid w:val="00965C3C"/>
    <w:rsid w:val="0096635C"/>
    <w:rsid w:val="00966577"/>
    <w:rsid w:val="00967D29"/>
    <w:rsid w:val="00970234"/>
    <w:rsid w:val="00970479"/>
    <w:rsid w:val="0097122C"/>
    <w:rsid w:val="009718C1"/>
    <w:rsid w:val="009728C9"/>
    <w:rsid w:val="009740B5"/>
    <w:rsid w:val="00974125"/>
    <w:rsid w:val="009746CD"/>
    <w:rsid w:val="00975038"/>
    <w:rsid w:val="00975B34"/>
    <w:rsid w:val="00975EA7"/>
    <w:rsid w:val="0097752C"/>
    <w:rsid w:val="00977B74"/>
    <w:rsid w:val="009803C4"/>
    <w:rsid w:val="009806BC"/>
    <w:rsid w:val="00980D53"/>
    <w:rsid w:val="00981203"/>
    <w:rsid w:val="009812FE"/>
    <w:rsid w:val="009815E8"/>
    <w:rsid w:val="00982053"/>
    <w:rsid w:val="00982884"/>
    <w:rsid w:val="00982D32"/>
    <w:rsid w:val="009835F8"/>
    <w:rsid w:val="00983718"/>
    <w:rsid w:val="0098384F"/>
    <w:rsid w:val="00983AB5"/>
    <w:rsid w:val="009844FB"/>
    <w:rsid w:val="00987134"/>
    <w:rsid w:val="009875B8"/>
    <w:rsid w:val="00990C9A"/>
    <w:rsid w:val="00991398"/>
    <w:rsid w:val="0099139D"/>
    <w:rsid w:val="00991B27"/>
    <w:rsid w:val="00991BA0"/>
    <w:rsid w:val="00992ADB"/>
    <w:rsid w:val="0099409A"/>
    <w:rsid w:val="009942B4"/>
    <w:rsid w:val="009951FB"/>
    <w:rsid w:val="009959A9"/>
    <w:rsid w:val="00995B48"/>
    <w:rsid w:val="00995E68"/>
    <w:rsid w:val="009972BA"/>
    <w:rsid w:val="00997CD1"/>
    <w:rsid w:val="00997EFD"/>
    <w:rsid w:val="009A012B"/>
    <w:rsid w:val="009A06F8"/>
    <w:rsid w:val="009A1C82"/>
    <w:rsid w:val="009A26C9"/>
    <w:rsid w:val="009A29E4"/>
    <w:rsid w:val="009A4F42"/>
    <w:rsid w:val="009A4F66"/>
    <w:rsid w:val="009A532E"/>
    <w:rsid w:val="009A668D"/>
    <w:rsid w:val="009A7943"/>
    <w:rsid w:val="009A7FC1"/>
    <w:rsid w:val="009B0773"/>
    <w:rsid w:val="009B09FE"/>
    <w:rsid w:val="009B0F3F"/>
    <w:rsid w:val="009B1DBF"/>
    <w:rsid w:val="009B1E2F"/>
    <w:rsid w:val="009B2E27"/>
    <w:rsid w:val="009B2F27"/>
    <w:rsid w:val="009B3B07"/>
    <w:rsid w:val="009B3C9A"/>
    <w:rsid w:val="009B3DB6"/>
    <w:rsid w:val="009B5052"/>
    <w:rsid w:val="009B52F9"/>
    <w:rsid w:val="009B539D"/>
    <w:rsid w:val="009B6508"/>
    <w:rsid w:val="009C0457"/>
    <w:rsid w:val="009C05D1"/>
    <w:rsid w:val="009C0BC1"/>
    <w:rsid w:val="009C1C9A"/>
    <w:rsid w:val="009C21AA"/>
    <w:rsid w:val="009C227F"/>
    <w:rsid w:val="009C4A02"/>
    <w:rsid w:val="009C53CB"/>
    <w:rsid w:val="009C593E"/>
    <w:rsid w:val="009C5B07"/>
    <w:rsid w:val="009C690A"/>
    <w:rsid w:val="009D0899"/>
    <w:rsid w:val="009D0B42"/>
    <w:rsid w:val="009D15A9"/>
    <w:rsid w:val="009D15BA"/>
    <w:rsid w:val="009D30DB"/>
    <w:rsid w:val="009D34F4"/>
    <w:rsid w:val="009D4420"/>
    <w:rsid w:val="009D5D33"/>
    <w:rsid w:val="009D6170"/>
    <w:rsid w:val="009D6682"/>
    <w:rsid w:val="009D707E"/>
    <w:rsid w:val="009D70FB"/>
    <w:rsid w:val="009E08F2"/>
    <w:rsid w:val="009E1498"/>
    <w:rsid w:val="009E1532"/>
    <w:rsid w:val="009E2D26"/>
    <w:rsid w:val="009E32AF"/>
    <w:rsid w:val="009E46AB"/>
    <w:rsid w:val="009E4AB9"/>
    <w:rsid w:val="009E4AFE"/>
    <w:rsid w:val="009E5094"/>
    <w:rsid w:val="009E531C"/>
    <w:rsid w:val="009E68DC"/>
    <w:rsid w:val="009E6ED2"/>
    <w:rsid w:val="009E7751"/>
    <w:rsid w:val="009E7E06"/>
    <w:rsid w:val="009F1300"/>
    <w:rsid w:val="009F3653"/>
    <w:rsid w:val="009F681C"/>
    <w:rsid w:val="009F768E"/>
    <w:rsid w:val="009F7CE7"/>
    <w:rsid w:val="00A008A4"/>
    <w:rsid w:val="00A014DB"/>
    <w:rsid w:val="00A01728"/>
    <w:rsid w:val="00A04593"/>
    <w:rsid w:val="00A0542E"/>
    <w:rsid w:val="00A05830"/>
    <w:rsid w:val="00A058C5"/>
    <w:rsid w:val="00A06AAA"/>
    <w:rsid w:val="00A07D21"/>
    <w:rsid w:val="00A07E8D"/>
    <w:rsid w:val="00A11C26"/>
    <w:rsid w:val="00A12674"/>
    <w:rsid w:val="00A12E6B"/>
    <w:rsid w:val="00A13564"/>
    <w:rsid w:val="00A136E9"/>
    <w:rsid w:val="00A15105"/>
    <w:rsid w:val="00A1570D"/>
    <w:rsid w:val="00A15FD5"/>
    <w:rsid w:val="00A17709"/>
    <w:rsid w:val="00A1782A"/>
    <w:rsid w:val="00A17F12"/>
    <w:rsid w:val="00A2039D"/>
    <w:rsid w:val="00A21D38"/>
    <w:rsid w:val="00A2226E"/>
    <w:rsid w:val="00A22D04"/>
    <w:rsid w:val="00A23F33"/>
    <w:rsid w:val="00A23F4E"/>
    <w:rsid w:val="00A244B0"/>
    <w:rsid w:val="00A25831"/>
    <w:rsid w:val="00A25991"/>
    <w:rsid w:val="00A261F5"/>
    <w:rsid w:val="00A310FE"/>
    <w:rsid w:val="00A3130E"/>
    <w:rsid w:val="00A3178F"/>
    <w:rsid w:val="00A31F0B"/>
    <w:rsid w:val="00A330E4"/>
    <w:rsid w:val="00A36EED"/>
    <w:rsid w:val="00A3783C"/>
    <w:rsid w:val="00A378EE"/>
    <w:rsid w:val="00A37934"/>
    <w:rsid w:val="00A37A63"/>
    <w:rsid w:val="00A37BDB"/>
    <w:rsid w:val="00A427D0"/>
    <w:rsid w:val="00A4320C"/>
    <w:rsid w:val="00A45F1B"/>
    <w:rsid w:val="00A4600A"/>
    <w:rsid w:val="00A4622F"/>
    <w:rsid w:val="00A47B14"/>
    <w:rsid w:val="00A50114"/>
    <w:rsid w:val="00A50C6F"/>
    <w:rsid w:val="00A5154F"/>
    <w:rsid w:val="00A515DA"/>
    <w:rsid w:val="00A519F4"/>
    <w:rsid w:val="00A51A0E"/>
    <w:rsid w:val="00A522A4"/>
    <w:rsid w:val="00A52D2A"/>
    <w:rsid w:val="00A52D51"/>
    <w:rsid w:val="00A52E8C"/>
    <w:rsid w:val="00A5394F"/>
    <w:rsid w:val="00A54211"/>
    <w:rsid w:val="00A55F41"/>
    <w:rsid w:val="00A56AF9"/>
    <w:rsid w:val="00A57727"/>
    <w:rsid w:val="00A57B45"/>
    <w:rsid w:val="00A606FE"/>
    <w:rsid w:val="00A62095"/>
    <w:rsid w:val="00A6231B"/>
    <w:rsid w:val="00A628B3"/>
    <w:rsid w:val="00A6449E"/>
    <w:rsid w:val="00A64927"/>
    <w:rsid w:val="00A6519D"/>
    <w:rsid w:val="00A6560F"/>
    <w:rsid w:val="00A66055"/>
    <w:rsid w:val="00A679CA"/>
    <w:rsid w:val="00A701CB"/>
    <w:rsid w:val="00A71DA2"/>
    <w:rsid w:val="00A72A76"/>
    <w:rsid w:val="00A72B33"/>
    <w:rsid w:val="00A72BBE"/>
    <w:rsid w:val="00A73B05"/>
    <w:rsid w:val="00A73FA3"/>
    <w:rsid w:val="00A749C9"/>
    <w:rsid w:val="00A74EDA"/>
    <w:rsid w:val="00A755BF"/>
    <w:rsid w:val="00A7640D"/>
    <w:rsid w:val="00A76CB2"/>
    <w:rsid w:val="00A777D5"/>
    <w:rsid w:val="00A77BD2"/>
    <w:rsid w:val="00A83205"/>
    <w:rsid w:val="00A848C7"/>
    <w:rsid w:val="00A84E36"/>
    <w:rsid w:val="00A8511F"/>
    <w:rsid w:val="00A86EA9"/>
    <w:rsid w:val="00A87028"/>
    <w:rsid w:val="00A874E3"/>
    <w:rsid w:val="00A87DC2"/>
    <w:rsid w:val="00A901E4"/>
    <w:rsid w:val="00A90CB6"/>
    <w:rsid w:val="00A90E46"/>
    <w:rsid w:val="00A918CA"/>
    <w:rsid w:val="00A91B4C"/>
    <w:rsid w:val="00A91D05"/>
    <w:rsid w:val="00A92A3A"/>
    <w:rsid w:val="00A9374D"/>
    <w:rsid w:val="00A9571B"/>
    <w:rsid w:val="00A95EB8"/>
    <w:rsid w:val="00A96242"/>
    <w:rsid w:val="00AA0D9F"/>
    <w:rsid w:val="00AA0E07"/>
    <w:rsid w:val="00AA110C"/>
    <w:rsid w:val="00AA1A4D"/>
    <w:rsid w:val="00AA410D"/>
    <w:rsid w:val="00AA4461"/>
    <w:rsid w:val="00AA4D78"/>
    <w:rsid w:val="00AA5274"/>
    <w:rsid w:val="00AA5A09"/>
    <w:rsid w:val="00AA73B8"/>
    <w:rsid w:val="00AA7CEB"/>
    <w:rsid w:val="00AA7EEC"/>
    <w:rsid w:val="00AB0303"/>
    <w:rsid w:val="00AB0C65"/>
    <w:rsid w:val="00AB150D"/>
    <w:rsid w:val="00AB23B6"/>
    <w:rsid w:val="00AB2DF2"/>
    <w:rsid w:val="00AB2F91"/>
    <w:rsid w:val="00AB358E"/>
    <w:rsid w:val="00AB4966"/>
    <w:rsid w:val="00AC2229"/>
    <w:rsid w:val="00AC2510"/>
    <w:rsid w:val="00AC252E"/>
    <w:rsid w:val="00AC2C97"/>
    <w:rsid w:val="00AC2EE4"/>
    <w:rsid w:val="00AC3895"/>
    <w:rsid w:val="00AC42F5"/>
    <w:rsid w:val="00AC45CC"/>
    <w:rsid w:val="00AC6B4E"/>
    <w:rsid w:val="00AD0EAC"/>
    <w:rsid w:val="00AD0F86"/>
    <w:rsid w:val="00AD1303"/>
    <w:rsid w:val="00AD2498"/>
    <w:rsid w:val="00AD250E"/>
    <w:rsid w:val="00AD3F57"/>
    <w:rsid w:val="00AD503E"/>
    <w:rsid w:val="00AD512B"/>
    <w:rsid w:val="00AD5D83"/>
    <w:rsid w:val="00AD5DE0"/>
    <w:rsid w:val="00AD60F1"/>
    <w:rsid w:val="00AD7D33"/>
    <w:rsid w:val="00AE096B"/>
    <w:rsid w:val="00AE0C7E"/>
    <w:rsid w:val="00AE1CCE"/>
    <w:rsid w:val="00AE1DA9"/>
    <w:rsid w:val="00AE1E72"/>
    <w:rsid w:val="00AE2523"/>
    <w:rsid w:val="00AE2CCE"/>
    <w:rsid w:val="00AE4DE2"/>
    <w:rsid w:val="00AE5068"/>
    <w:rsid w:val="00AE52C4"/>
    <w:rsid w:val="00AE57E9"/>
    <w:rsid w:val="00AE5931"/>
    <w:rsid w:val="00AE5A4D"/>
    <w:rsid w:val="00AE6964"/>
    <w:rsid w:val="00AE6C4F"/>
    <w:rsid w:val="00AE71D3"/>
    <w:rsid w:val="00AE74D2"/>
    <w:rsid w:val="00AE79F8"/>
    <w:rsid w:val="00AF0F26"/>
    <w:rsid w:val="00AF2397"/>
    <w:rsid w:val="00AF3E66"/>
    <w:rsid w:val="00AF4058"/>
    <w:rsid w:val="00AF49DF"/>
    <w:rsid w:val="00AF4B09"/>
    <w:rsid w:val="00AF4B8A"/>
    <w:rsid w:val="00AF53DF"/>
    <w:rsid w:val="00AF5A6D"/>
    <w:rsid w:val="00AF5FCD"/>
    <w:rsid w:val="00AF6E6D"/>
    <w:rsid w:val="00B007EF"/>
    <w:rsid w:val="00B00F30"/>
    <w:rsid w:val="00B00FA0"/>
    <w:rsid w:val="00B0208B"/>
    <w:rsid w:val="00B02C64"/>
    <w:rsid w:val="00B04ED3"/>
    <w:rsid w:val="00B0750C"/>
    <w:rsid w:val="00B1098B"/>
    <w:rsid w:val="00B122C5"/>
    <w:rsid w:val="00B12CA1"/>
    <w:rsid w:val="00B12CD0"/>
    <w:rsid w:val="00B12D3F"/>
    <w:rsid w:val="00B14533"/>
    <w:rsid w:val="00B14601"/>
    <w:rsid w:val="00B16FEE"/>
    <w:rsid w:val="00B17D2A"/>
    <w:rsid w:val="00B2084F"/>
    <w:rsid w:val="00B20DA2"/>
    <w:rsid w:val="00B211AE"/>
    <w:rsid w:val="00B21A98"/>
    <w:rsid w:val="00B2214F"/>
    <w:rsid w:val="00B2295A"/>
    <w:rsid w:val="00B22FE9"/>
    <w:rsid w:val="00B23068"/>
    <w:rsid w:val="00B232A5"/>
    <w:rsid w:val="00B25F16"/>
    <w:rsid w:val="00B262B5"/>
    <w:rsid w:val="00B27B7B"/>
    <w:rsid w:val="00B30D86"/>
    <w:rsid w:val="00B30DE0"/>
    <w:rsid w:val="00B338B3"/>
    <w:rsid w:val="00B34BB1"/>
    <w:rsid w:val="00B35B7C"/>
    <w:rsid w:val="00B36DAC"/>
    <w:rsid w:val="00B3785F"/>
    <w:rsid w:val="00B404D3"/>
    <w:rsid w:val="00B40A3C"/>
    <w:rsid w:val="00B40B7A"/>
    <w:rsid w:val="00B411CF"/>
    <w:rsid w:val="00B41A36"/>
    <w:rsid w:val="00B42B59"/>
    <w:rsid w:val="00B439A2"/>
    <w:rsid w:val="00B4511C"/>
    <w:rsid w:val="00B45E9C"/>
    <w:rsid w:val="00B46A39"/>
    <w:rsid w:val="00B47358"/>
    <w:rsid w:val="00B47FB4"/>
    <w:rsid w:val="00B50FBF"/>
    <w:rsid w:val="00B51017"/>
    <w:rsid w:val="00B52E17"/>
    <w:rsid w:val="00B537EE"/>
    <w:rsid w:val="00B55428"/>
    <w:rsid w:val="00B56F2C"/>
    <w:rsid w:val="00B570B1"/>
    <w:rsid w:val="00B57D3A"/>
    <w:rsid w:val="00B60B83"/>
    <w:rsid w:val="00B611C7"/>
    <w:rsid w:val="00B61A0D"/>
    <w:rsid w:val="00B61DDB"/>
    <w:rsid w:val="00B6233E"/>
    <w:rsid w:val="00B62A9C"/>
    <w:rsid w:val="00B63C5B"/>
    <w:rsid w:val="00B64981"/>
    <w:rsid w:val="00B674C1"/>
    <w:rsid w:val="00B6774D"/>
    <w:rsid w:val="00B7206F"/>
    <w:rsid w:val="00B72141"/>
    <w:rsid w:val="00B736C1"/>
    <w:rsid w:val="00B74D2E"/>
    <w:rsid w:val="00B75C8C"/>
    <w:rsid w:val="00B7614F"/>
    <w:rsid w:val="00B7636C"/>
    <w:rsid w:val="00B7651E"/>
    <w:rsid w:val="00B76E69"/>
    <w:rsid w:val="00B77740"/>
    <w:rsid w:val="00B77CB2"/>
    <w:rsid w:val="00B80746"/>
    <w:rsid w:val="00B80EBE"/>
    <w:rsid w:val="00B81E28"/>
    <w:rsid w:val="00B8243C"/>
    <w:rsid w:val="00B82B82"/>
    <w:rsid w:val="00B83770"/>
    <w:rsid w:val="00B83E9C"/>
    <w:rsid w:val="00B84923"/>
    <w:rsid w:val="00B86130"/>
    <w:rsid w:val="00B9022A"/>
    <w:rsid w:val="00B90B05"/>
    <w:rsid w:val="00B9159D"/>
    <w:rsid w:val="00B91B61"/>
    <w:rsid w:val="00B921AC"/>
    <w:rsid w:val="00B922BA"/>
    <w:rsid w:val="00B92321"/>
    <w:rsid w:val="00B92BFB"/>
    <w:rsid w:val="00B94119"/>
    <w:rsid w:val="00B96725"/>
    <w:rsid w:val="00B96EEB"/>
    <w:rsid w:val="00B9709E"/>
    <w:rsid w:val="00B97137"/>
    <w:rsid w:val="00BA01F2"/>
    <w:rsid w:val="00BA16A4"/>
    <w:rsid w:val="00BA244E"/>
    <w:rsid w:val="00BA32FD"/>
    <w:rsid w:val="00BA3C02"/>
    <w:rsid w:val="00BA487F"/>
    <w:rsid w:val="00BA4EE4"/>
    <w:rsid w:val="00BA4EE5"/>
    <w:rsid w:val="00BA6A2D"/>
    <w:rsid w:val="00BA7612"/>
    <w:rsid w:val="00BA778C"/>
    <w:rsid w:val="00BB09D4"/>
    <w:rsid w:val="00BB0AD4"/>
    <w:rsid w:val="00BB15A7"/>
    <w:rsid w:val="00BB1861"/>
    <w:rsid w:val="00BB2265"/>
    <w:rsid w:val="00BB2643"/>
    <w:rsid w:val="00BB3BC6"/>
    <w:rsid w:val="00BB5991"/>
    <w:rsid w:val="00BB5F23"/>
    <w:rsid w:val="00BB6D0A"/>
    <w:rsid w:val="00BB7BD2"/>
    <w:rsid w:val="00BC0707"/>
    <w:rsid w:val="00BC13CD"/>
    <w:rsid w:val="00BC2496"/>
    <w:rsid w:val="00BC26FD"/>
    <w:rsid w:val="00BC3F96"/>
    <w:rsid w:val="00BC4632"/>
    <w:rsid w:val="00BC5D3B"/>
    <w:rsid w:val="00BC6037"/>
    <w:rsid w:val="00BD1302"/>
    <w:rsid w:val="00BD1C92"/>
    <w:rsid w:val="00BD2441"/>
    <w:rsid w:val="00BD276F"/>
    <w:rsid w:val="00BD2E48"/>
    <w:rsid w:val="00BD4543"/>
    <w:rsid w:val="00BD45C5"/>
    <w:rsid w:val="00BD5DDB"/>
    <w:rsid w:val="00BD61D0"/>
    <w:rsid w:val="00BD70FF"/>
    <w:rsid w:val="00BD7C52"/>
    <w:rsid w:val="00BE0653"/>
    <w:rsid w:val="00BE0D43"/>
    <w:rsid w:val="00BE1171"/>
    <w:rsid w:val="00BE1D3C"/>
    <w:rsid w:val="00BE215C"/>
    <w:rsid w:val="00BE2847"/>
    <w:rsid w:val="00BE2A3C"/>
    <w:rsid w:val="00BE3744"/>
    <w:rsid w:val="00BE43EF"/>
    <w:rsid w:val="00BE4BF9"/>
    <w:rsid w:val="00BE52BD"/>
    <w:rsid w:val="00BE66A5"/>
    <w:rsid w:val="00BF27AF"/>
    <w:rsid w:val="00BF31A6"/>
    <w:rsid w:val="00BF3FE8"/>
    <w:rsid w:val="00BF4524"/>
    <w:rsid w:val="00BF45B7"/>
    <w:rsid w:val="00BF7090"/>
    <w:rsid w:val="00BF70D2"/>
    <w:rsid w:val="00BF7578"/>
    <w:rsid w:val="00C00B0B"/>
    <w:rsid w:val="00C00EAA"/>
    <w:rsid w:val="00C0121C"/>
    <w:rsid w:val="00C018D1"/>
    <w:rsid w:val="00C019C1"/>
    <w:rsid w:val="00C01EF0"/>
    <w:rsid w:val="00C03303"/>
    <w:rsid w:val="00C03AE2"/>
    <w:rsid w:val="00C03BCA"/>
    <w:rsid w:val="00C05B89"/>
    <w:rsid w:val="00C114FE"/>
    <w:rsid w:val="00C13A01"/>
    <w:rsid w:val="00C14967"/>
    <w:rsid w:val="00C15B32"/>
    <w:rsid w:val="00C17093"/>
    <w:rsid w:val="00C17F74"/>
    <w:rsid w:val="00C208D5"/>
    <w:rsid w:val="00C222E2"/>
    <w:rsid w:val="00C239CE"/>
    <w:rsid w:val="00C2501C"/>
    <w:rsid w:val="00C303E0"/>
    <w:rsid w:val="00C32783"/>
    <w:rsid w:val="00C32C37"/>
    <w:rsid w:val="00C33A96"/>
    <w:rsid w:val="00C35134"/>
    <w:rsid w:val="00C35945"/>
    <w:rsid w:val="00C35BDC"/>
    <w:rsid w:val="00C3627A"/>
    <w:rsid w:val="00C37684"/>
    <w:rsid w:val="00C37917"/>
    <w:rsid w:val="00C37D3B"/>
    <w:rsid w:val="00C4107A"/>
    <w:rsid w:val="00C418A7"/>
    <w:rsid w:val="00C4208C"/>
    <w:rsid w:val="00C421D5"/>
    <w:rsid w:val="00C42847"/>
    <w:rsid w:val="00C4446F"/>
    <w:rsid w:val="00C44FBC"/>
    <w:rsid w:val="00C4547F"/>
    <w:rsid w:val="00C45FAF"/>
    <w:rsid w:val="00C502CB"/>
    <w:rsid w:val="00C50383"/>
    <w:rsid w:val="00C50ADA"/>
    <w:rsid w:val="00C50D53"/>
    <w:rsid w:val="00C51AA0"/>
    <w:rsid w:val="00C5207E"/>
    <w:rsid w:val="00C528B4"/>
    <w:rsid w:val="00C529DC"/>
    <w:rsid w:val="00C52EC4"/>
    <w:rsid w:val="00C53048"/>
    <w:rsid w:val="00C530FD"/>
    <w:rsid w:val="00C532F5"/>
    <w:rsid w:val="00C53C73"/>
    <w:rsid w:val="00C542BC"/>
    <w:rsid w:val="00C54838"/>
    <w:rsid w:val="00C5520F"/>
    <w:rsid w:val="00C579A1"/>
    <w:rsid w:val="00C6061B"/>
    <w:rsid w:val="00C60CD3"/>
    <w:rsid w:val="00C61EAF"/>
    <w:rsid w:val="00C62792"/>
    <w:rsid w:val="00C63656"/>
    <w:rsid w:val="00C65ED7"/>
    <w:rsid w:val="00C66BB1"/>
    <w:rsid w:val="00C66C80"/>
    <w:rsid w:val="00C70071"/>
    <w:rsid w:val="00C70F31"/>
    <w:rsid w:val="00C72591"/>
    <w:rsid w:val="00C7324C"/>
    <w:rsid w:val="00C732D4"/>
    <w:rsid w:val="00C74413"/>
    <w:rsid w:val="00C750E7"/>
    <w:rsid w:val="00C755CA"/>
    <w:rsid w:val="00C76236"/>
    <w:rsid w:val="00C77C1A"/>
    <w:rsid w:val="00C8038B"/>
    <w:rsid w:val="00C80BCB"/>
    <w:rsid w:val="00C80F21"/>
    <w:rsid w:val="00C82638"/>
    <w:rsid w:val="00C83825"/>
    <w:rsid w:val="00C8399C"/>
    <w:rsid w:val="00C84555"/>
    <w:rsid w:val="00C84A37"/>
    <w:rsid w:val="00C851F2"/>
    <w:rsid w:val="00C852C4"/>
    <w:rsid w:val="00C85DCE"/>
    <w:rsid w:val="00C86AFA"/>
    <w:rsid w:val="00C9029F"/>
    <w:rsid w:val="00C909CD"/>
    <w:rsid w:val="00C90A99"/>
    <w:rsid w:val="00C90C4C"/>
    <w:rsid w:val="00C90ED4"/>
    <w:rsid w:val="00C914E9"/>
    <w:rsid w:val="00C91E62"/>
    <w:rsid w:val="00C92181"/>
    <w:rsid w:val="00C928CF"/>
    <w:rsid w:val="00C933CA"/>
    <w:rsid w:val="00C93B98"/>
    <w:rsid w:val="00C93CD3"/>
    <w:rsid w:val="00C9455B"/>
    <w:rsid w:val="00C94A48"/>
    <w:rsid w:val="00C94D03"/>
    <w:rsid w:val="00C94F59"/>
    <w:rsid w:val="00C967D2"/>
    <w:rsid w:val="00C97507"/>
    <w:rsid w:val="00CA019C"/>
    <w:rsid w:val="00CA069C"/>
    <w:rsid w:val="00CA2438"/>
    <w:rsid w:val="00CA3234"/>
    <w:rsid w:val="00CA4A45"/>
    <w:rsid w:val="00CA4E6D"/>
    <w:rsid w:val="00CA5243"/>
    <w:rsid w:val="00CA5425"/>
    <w:rsid w:val="00CA6A3C"/>
    <w:rsid w:val="00CA75BC"/>
    <w:rsid w:val="00CB078D"/>
    <w:rsid w:val="00CB22EF"/>
    <w:rsid w:val="00CB23C7"/>
    <w:rsid w:val="00CB27E2"/>
    <w:rsid w:val="00CB40FB"/>
    <w:rsid w:val="00CB433D"/>
    <w:rsid w:val="00CB50CA"/>
    <w:rsid w:val="00CB5F13"/>
    <w:rsid w:val="00CB6B89"/>
    <w:rsid w:val="00CB7ED0"/>
    <w:rsid w:val="00CC0039"/>
    <w:rsid w:val="00CC07AD"/>
    <w:rsid w:val="00CC0E70"/>
    <w:rsid w:val="00CC0ED2"/>
    <w:rsid w:val="00CC110E"/>
    <w:rsid w:val="00CC1805"/>
    <w:rsid w:val="00CC20DF"/>
    <w:rsid w:val="00CC243B"/>
    <w:rsid w:val="00CC2ADF"/>
    <w:rsid w:val="00CC2F6E"/>
    <w:rsid w:val="00CC3487"/>
    <w:rsid w:val="00CC35D4"/>
    <w:rsid w:val="00CC39D1"/>
    <w:rsid w:val="00CC437B"/>
    <w:rsid w:val="00CC4576"/>
    <w:rsid w:val="00CC6CAA"/>
    <w:rsid w:val="00CD00DB"/>
    <w:rsid w:val="00CD0A1D"/>
    <w:rsid w:val="00CD128B"/>
    <w:rsid w:val="00CD203D"/>
    <w:rsid w:val="00CD2601"/>
    <w:rsid w:val="00CD2C4C"/>
    <w:rsid w:val="00CD451B"/>
    <w:rsid w:val="00CD4D35"/>
    <w:rsid w:val="00CD4FA8"/>
    <w:rsid w:val="00CD50AB"/>
    <w:rsid w:val="00CD54B6"/>
    <w:rsid w:val="00CD5662"/>
    <w:rsid w:val="00CD6F13"/>
    <w:rsid w:val="00CE018B"/>
    <w:rsid w:val="00CE048E"/>
    <w:rsid w:val="00CE1E2A"/>
    <w:rsid w:val="00CE27B6"/>
    <w:rsid w:val="00CE2FA6"/>
    <w:rsid w:val="00CE361A"/>
    <w:rsid w:val="00CE376F"/>
    <w:rsid w:val="00CE46E2"/>
    <w:rsid w:val="00CE48A0"/>
    <w:rsid w:val="00CE49C4"/>
    <w:rsid w:val="00CE4AE9"/>
    <w:rsid w:val="00CE5039"/>
    <w:rsid w:val="00CE5B27"/>
    <w:rsid w:val="00CE7816"/>
    <w:rsid w:val="00CF0885"/>
    <w:rsid w:val="00CF1A6A"/>
    <w:rsid w:val="00CF28BB"/>
    <w:rsid w:val="00CF368A"/>
    <w:rsid w:val="00CF3C80"/>
    <w:rsid w:val="00CF3E58"/>
    <w:rsid w:val="00CF53FA"/>
    <w:rsid w:val="00CF5725"/>
    <w:rsid w:val="00CF61B4"/>
    <w:rsid w:val="00CF67EE"/>
    <w:rsid w:val="00CF6D28"/>
    <w:rsid w:val="00CF777C"/>
    <w:rsid w:val="00D0019E"/>
    <w:rsid w:val="00D00DBA"/>
    <w:rsid w:val="00D01089"/>
    <w:rsid w:val="00D01561"/>
    <w:rsid w:val="00D01634"/>
    <w:rsid w:val="00D02A1C"/>
    <w:rsid w:val="00D02C27"/>
    <w:rsid w:val="00D02D65"/>
    <w:rsid w:val="00D0359E"/>
    <w:rsid w:val="00D03A7D"/>
    <w:rsid w:val="00D0415F"/>
    <w:rsid w:val="00D05DBA"/>
    <w:rsid w:val="00D064B5"/>
    <w:rsid w:val="00D07942"/>
    <w:rsid w:val="00D100E8"/>
    <w:rsid w:val="00D12A14"/>
    <w:rsid w:val="00D12E26"/>
    <w:rsid w:val="00D1322D"/>
    <w:rsid w:val="00D13DD4"/>
    <w:rsid w:val="00D140F8"/>
    <w:rsid w:val="00D165A9"/>
    <w:rsid w:val="00D171E4"/>
    <w:rsid w:val="00D172DA"/>
    <w:rsid w:val="00D17A35"/>
    <w:rsid w:val="00D17BD1"/>
    <w:rsid w:val="00D204C3"/>
    <w:rsid w:val="00D22701"/>
    <w:rsid w:val="00D22BF2"/>
    <w:rsid w:val="00D2308F"/>
    <w:rsid w:val="00D236C6"/>
    <w:rsid w:val="00D24CAE"/>
    <w:rsid w:val="00D24D0F"/>
    <w:rsid w:val="00D25147"/>
    <w:rsid w:val="00D257EB"/>
    <w:rsid w:val="00D2589B"/>
    <w:rsid w:val="00D30663"/>
    <w:rsid w:val="00D30C73"/>
    <w:rsid w:val="00D316F2"/>
    <w:rsid w:val="00D32530"/>
    <w:rsid w:val="00D325F1"/>
    <w:rsid w:val="00D329B1"/>
    <w:rsid w:val="00D3390E"/>
    <w:rsid w:val="00D347E2"/>
    <w:rsid w:val="00D35261"/>
    <w:rsid w:val="00D35818"/>
    <w:rsid w:val="00D3587B"/>
    <w:rsid w:val="00D36F00"/>
    <w:rsid w:val="00D371C6"/>
    <w:rsid w:val="00D373F3"/>
    <w:rsid w:val="00D37E81"/>
    <w:rsid w:val="00D40110"/>
    <w:rsid w:val="00D40853"/>
    <w:rsid w:val="00D41506"/>
    <w:rsid w:val="00D43041"/>
    <w:rsid w:val="00D435B3"/>
    <w:rsid w:val="00D43BC4"/>
    <w:rsid w:val="00D445DB"/>
    <w:rsid w:val="00D47EE6"/>
    <w:rsid w:val="00D5007A"/>
    <w:rsid w:val="00D5030E"/>
    <w:rsid w:val="00D511C9"/>
    <w:rsid w:val="00D53131"/>
    <w:rsid w:val="00D54A7D"/>
    <w:rsid w:val="00D54CC0"/>
    <w:rsid w:val="00D55341"/>
    <w:rsid w:val="00D55C22"/>
    <w:rsid w:val="00D55CFC"/>
    <w:rsid w:val="00D56291"/>
    <w:rsid w:val="00D56A60"/>
    <w:rsid w:val="00D57010"/>
    <w:rsid w:val="00D575A0"/>
    <w:rsid w:val="00D57F32"/>
    <w:rsid w:val="00D57F3E"/>
    <w:rsid w:val="00D608D0"/>
    <w:rsid w:val="00D6282D"/>
    <w:rsid w:val="00D62CA7"/>
    <w:rsid w:val="00D62F7F"/>
    <w:rsid w:val="00D6313B"/>
    <w:rsid w:val="00D6451E"/>
    <w:rsid w:val="00D6479F"/>
    <w:rsid w:val="00D658F5"/>
    <w:rsid w:val="00D6592F"/>
    <w:rsid w:val="00D65DAF"/>
    <w:rsid w:val="00D65F78"/>
    <w:rsid w:val="00D65FBC"/>
    <w:rsid w:val="00D667C5"/>
    <w:rsid w:val="00D66A58"/>
    <w:rsid w:val="00D67272"/>
    <w:rsid w:val="00D67E9C"/>
    <w:rsid w:val="00D7082E"/>
    <w:rsid w:val="00D70AD8"/>
    <w:rsid w:val="00D71281"/>
    <w:rsid w:val="00D71C1A"/>
    <w:rsid w:val="00D71D56"/>
    <w:rsid w:val="00D721F3"/>
    <w:rsid w:val="00D724FF"/>
    <w:rsid w:val="00D73784"/>
    <w:rsid w:val="00D746AB"/>
    <w:rsid w:val="00D75615"/>
    <w:rsid w:val="00D77279"/>
    <w:rsid w:val="00D77D04"/>
    <w:rsid w:val="00D80B66"/>
    <w:rsid w:val="00D816E2"/>
    <w:rsid w:val="00D81DF6"/>
    <w:rsid w:val="00D82B42"/>
    <w:rsid w:val="00D83205"/>
    <w:rsid w:val="00D8320D"/>
    <w:rsid w:val="00D84225"/>
    <w:rsid w:val="00D85722"/>
    <w:rsid w:val="00D86324"/>
    <w:rsid w:val="00D86E29"/>
    <w:rsid w:val="00D8733B"/>
    <w:rsid w:val="00D87CBC"/>
    <w:rsid w:val="00D915F8"/>
    <w:rsid w:val="00D91866"/>
    <w:rsid w:val="00D9243A"/>
    <w:rsid w:val="00D93AE8"/>
    <w:rsid w:val="00D951DC"/>
    <w:rsid w:val="00D970BD"/>
    <w:rsid w:val="00D972E8"/>
    <w:rsid w:val="00D97B8C"/>
    <w:rsid w:val="00D97BCC"/>
    <w:rsid w:val="00D97DA4"/>
    <w:rsid w:val="00DA04AB"/>
    <w:rsid w:val="00DA125B"/>
    <w:rsid w:val="00DA2426"/>
    <w:rsid w:val="00DA25B8"/>
    <w:rsid w:val="00DA265C"/>
    <w:rsid w:val="00DA2887"/>
    <w:rsid w:val="00DA2D62"/>
    <w:rsid w:val="00DA3CDD"/>
    <w:rsid w:val="00DA46F6"/>
    <w:rsid w:val="00DA4786"/>
    <w:rsid w:val="00DA576B"/>
    <w:rsid w:val="00DA5D29"/>
    <w:rsid w:val="00DA6238"/>
    <w:rsid w:val="00DA75C9"/>
    <w:rsid w:val="00DA7A2F"/>
    <w:rsid w:val="00DA7D52"/>
    <w:rsid w:val="00DB13F8"/>
    <w:rsid w:val="00DB1875"/>
    <w:rsid w:val="00DB229E"/>
    <w:rsid w:val="00DB27A8"/>
    <w:rsid w:val="00DB3B21"/>
    <w:rsid w:val="00DB3C10"/>
    <w:rsid w:val="00DB3EC7"/>
    <w:rsid w:val="00DB51C7"/>
    <w:rsid w:val="00DB5A25"/>
    <w:rsid w:val="00DB6089"/>
    <w:rsid w:val="00DB656C"/>
    <w:rsid w:val="00DC0C01"/>
    <w:rsid w:val="00DC0D22"/>
    <w:rsid w:val="00DC0D54"/>
    <w:rsid w:val="00DC1895"/>
    <w:rsid w:val="00DC2393"/>
    <w:rsid w:val="00DC25DB"/>
    <w:rsid w:val="00DC2E90"/>
    <w:rsid w:val="00DC3749"/>
    <w:rsid w:val="00DC4F4C"/>
    <w:rsid w:val="00DC52DE"/>
    <w:rsid w:val="00DC5C3B"/>
    <w:rsid w:val="00DD0B65"/>
    <w:rsid w:val="00DD10A6"/>
    <w:rsid w:val="00DD20FA"/>
    <w:rsid w:val="00DD2DFB"/>
    <w:rsid w:val="00DD331C"/>
    <w:rsid w:val="00DD3E3C"/>
    <w:rsid w:val="00DD4B98"/>
    <w:rsid w:val="00DD62FA"/>
    <w:rsid w:val="00DD64AD"/>
    <w:rsid w:val="00DD6BB0"/>
    <w:rsid w:val="00DD74D7"/>
    <w:rsid w:val="00DE0373"/>
    <w:rsid w:val="00DE0499"/>
    <w:rsid w:val="00DE195A"/>
    <w:rsid w:val="00DE27CF"/>
    <w:rsid w:val="00DE3775"/>
    <w:rsid w:val="00DE40E6"/>
    <w:rsid w:val="00DE4A30"/>
    <w:rsid w:val="00DE63EC"/>
    <w:rsid w:val="00DE640A"/>
    <w:rsid w:val="00DE6A7C"/>
    <w:rsid w:val="00DE7CAB"/>
    <w:rsid w:val="00DF16EF"/>
    <w:rsid w:val="00DF1B20"/>
    <w:rsid w:val="00DF1E50"/>
    <w:rsid w:val="00DF2D1C"/>
    <w:rsid w:val="00DF36E1"/>
    <w:rsid w:val="00DF3A44"/>
    <w:rsid w:val="00DF5A1E"/>
    <w:rsid w:val="00DF69A9"/>
    <w:rsid w:val="00E004E7"/>
    <w:rsid w:val="00E0060B"/>
    <w:rsid w:val="00E00CAD"/>
    <w:rsid w:val="00E01077"/>
    <w:rsid w:val="00E021D9"/>
    <w:rsid w:val="00E02811"/>
    <w:rsid w:val="00E02C4D"/>
    <w:rsid w:val="00E03BE3"/>
    <w:rsid w:val="00E03F7E"/>
    <w:rsid w:val="00E044AF"/>
    <w:rsid w:val="00E066CC"/>
    <w:rsid w:val="00E067A7"/>
    <w:rsid w:val="00E07869"/>
    <w:rsid w:val="00E10415"/>
    <w:rsid w:val="00E1166C"/>
    <w:rsid w:val="00E13443"/>
    <w:rsid w:val="00E137C4"/>
    <w:rsid w:val="00E13CC3"/>
    <w:rsid w:val="00E148AC"/>
    <w:rsid w:val="00E15856"/>
    <w:rsid w:val="00E1670D"/>
    <w:rsid w:val="00E16C70"/>
    <w:rsid w:val="00E16E01"/>
    <w:rsid w:val="00E176C7"/>
    <w:rsid w:val="00E2150D"/>
    <w:rsid w:val="00E229A6"/>
    <w:rsid w:val="00E2320E"/>
    <w:rsid w:val="00E23EFB"/>
    <w:rsid w:val="00E242FD"/>
    <w:rsid w:val="00E2585E"/>
    <w:rsid w:val="00E25EAB"/>
    <w:rsid w:val="00E25EC2"/>
    <w:rsid w:val="00E30AC0"/>
    <w:rsid w:val="00E31873"/>
    <w:rsid w:val="00E32798"/>
    <w:rsid w:val="00E33ECA"/>
    <w:rsid w:val="00E36437"/>
    <w:rsid w:val="00E371EA"/>
    <w:rsid w:val="00E37383"/>
    <w:rsid w:val="00E374BF"/>
    <w:rsid w:val="00E40B83"/>
    <w:rsid w:val="00E42151"/>
    <w:rsid w:val="00E43A4D"/>
    <w:rsid w:val="00E442FD"/>
    <w:rsid w:val="00E44B52"/>
    <w:rsid w:val="00E44E9B"/>
    <w:rsid w:val="00E47A2D"/>
    <w:rsid w:val="00E47A9F"/>
    <w:rsid w:val="00E5110A"/>
    <w:rsid w:val="00E5146C"/>
    <w:rsid w:val="00E53BFB"/>
    <w:rsid w:val="00E54C67"/>
    <w:rsid w:val="00E54E18"/>
    <w:rsid w:val="00E553D7"/>
    <w:rsid w:val="00E5555E"/>
    <w:rsid w:val="00E5588D"/>
    <w:rsid w:val="00E612DB"/>
    <w:rsid w:val="00E62F4C"/>
    <w:rsid w:val="00E63BA8"/>
    <w:rsid w:val="00E65B08"/>
    <w:rsid w:val="00E66464"/>
    <w:rsid w:val="00E66F37"/>
    <w:rsid w:val="00E67322"/>
    <w:rsid w:val="00E677C8"/>
    <w:rsid w:val="00E7024D"/>
    <w:rsid w:val="00E704FB"/>
    <w:rsid w:val="00E70C8F"/>
    <w:rsid w:val="00E71D5F"/>
    <w:rsid w:val="00E72100"/>
    <w:rsid w:val="00E727F1"/>
    <w:rsid w:val="00E73EB2"/>
    <w:rsid w:val="00E740A7"/>
    <w:rsid w:val="00E743CA"/>
    <w:rsid w:val="00E744CA"/>
    <w:rsid w:val="00E74CDD"/>
    <w:rsid w:val="00E766B6"/>
    <w:rsid w:val="00E76E3A"/>
    <w:rsid w:val="00E777C0"/>
    <w:rsid w:val="00E80211"/>
    <w:rsid w:val="00E84CAC"/>
    <w:rsid w:val="00E84DB1"/>
    <w:rsid w:val="00E85C41"/>
    <w:rsid w:val="00E85D77"/>
    <w:rsid w:val="00E8643D"/>
    <w:rsid w:val="00E90F5B"/>
    <w:rsid w:val="00E91128"/>
    <w:rsid w:val="00E921A1"/>
    <w:rsid w:val="00E922E9"/>
    <w:rsid w:val="00E92E9A"/>
    <w:rsid w:val="00E931C7"/>
    <w:rsid w:val="00E93235"/>
    <w:rsid w:val="00E943AA"/>
    <w:rsid w:val="00E95CD4"/>
    <w:rsid w:val="00E962F4"/>
    <w:rsid w:val="00E96E2D"/>
    <w:rsid w:val="00E97764"/>
    <w:rsid w:val="00EA06FE"/>
    <w:rsid w:val="00EA1650"/>
    <w:rsid w:val="00EA1AFB"/>
    <w:rsid w:val="00EA1DF6"/>
    <w:rsid w:val="00EA276D"/>
    <w:rsid w:val="00EA3303"/>
    <w:rsid w:val="00EA386F"/>
    <w:rsid w:val="00EA5F24"/>
    <w:rsid w:val="00EA5FF1"/>
    <w:rsid w:val="00EA6E94"/>
    <w:rsid w:val="00EA745B"/>
    <w:rsid w:val="00EA7E32"/>
    <w:rsid w:val="00EB059A"/>
    <w:rsid w:val="00EB1A81"/>
    <w:rsid w:val="00EB1AF0"/>
    <w:rsid w:val="00EB262E"/>
    <w:rsid w:val="00EB2738"/>
    <w:rsid w:val="00EB3513"/>
    <w:rsid w:val="00EB4B90"/>
    <w:rsid w:val="00EB5333"/>
    <w:rsid w:val="00EB63FB"/>
    <w:rsid w:val="00EB67F3"/>
    <w:rsid w:val="00EB72B1"/>
    <w:rsid w:val="00EC0465"/>
    <w:rsid w:val="00EC0ECB"/>
    <w:rsid w:val="00EC148F"/>
    <w:rsid w:val="00EC401B"/>
    <w:rsid w:val="00EC63F9"/>
    <w:rsid w:val="00EC72C6"/>
    <w:rsid w:val="00ED0148"/>
    <w:rsid w:val="00ED0679"/>
    <w:rsid w:val="00ED06CE"/>
    <w:rsid w:val="00ED10C0"/>
    <w:rsid w:val="00ED2114"/>
    <w:rsid w:val="00ED30A5"/>
    <w:rsid w:val="00ED5032"/>
    <w:rsid w:val="00ED5C14"/>
    <w:rsid w:val="00ED5DB9"/>
    <w:rsid w:val="00ED66CC"/>
    <w:rsid w:val="00ED6C0E"/>
    <w:rsid w:val="00ED7EC4"/>
    <w:rsid w:val="00EE0963"/>
    <w:rsid w:val="00EE1AE6"/>
    <w:rsid w:val="00EE23B9"/>
    <w:rsid w:val="00EE2A16"/>
    <w:rsid w:val="00EE2F8F"/>
    <w:rsid w:val="00EE30CE"/>
    <w:rsid w:val="00EE32D1"/>
    <w:rsid w:val="00EE548B"/>
    <w:rsid w:val="00EE7C43"/>
    <w:rsid w:val="00EF2C21"/>
    <w:rsid w:val="00EF50C1"/>
    <w:rsid w:val="00EF72FB"/>
    <w:rsid w:val="00EF7C9C"/>
    <w:rsid w:val="00F00E58"/>
    <w:rsid w:val="00F01B79"/>
    <w:rsid w:val="00F0210A"/>
    <w:rsid w:val="00F037C2"/>
    <w:rsid w:val="00F04B3C"/>
    <w:rsid w:val="00F05E7A"/>
    <w:rsid w:val="00F05FFC"/>
    <w:rsid w:val="00F07468"/>
    <w:rsid w:val="00F10795"/>
    <w:rsid w:val="00F10B1F"/>
    <w:rsid w:val="00F11FB0"/>
    <w:rsid w:val="00F1248C"/>
    <w:rsid w:val="00F13084"/>
    <w:rsid w:val="00F13F77"/>
    <w:rsid w:val="00F14BC8"/>
    <w:rsid w:val="00F15030"/>
    <w:rsid w:val="00F1505A"/>
    <w:rsid w:val="00F15AFF"/>
    <w:rsid w:val="00F15B56"/>
    <w:rsid w:val="00F1746E"/>
    <w:rsid w:val="00F174E6"/>
    <w:rsid w:val="00F202FD"/>
    <w:rsid w:val="00F20D28"/>
    <w:rsid w:val="00F212C3"/>
    <w:rsid w:val="00F2146C"/>
    <w:rsid w:val="00F21735"/>
    <w:rsid w:val="00F22599"/>
    <w:rsid w:val="00F225FC"/>
    <w:rsid w:val="00F24110"/>
    <w:rsid w:val="00F249AA"/>
    <w:rsid w:val="00F24D79"/>
    <w:rsid w:val="00F258E7"/>
    <w:rsid w:val="00F25CD8"/>
    <w:rsid w:val="00F2642C"/>
    <w:rsid w:val="00F26672"/>
    <w:rsid w:val="00F27C95"/>
    <w:rsid w:val="00F3209B"/>
    <w:rsid w:val="00F323AC"/>
    <w:rsid w:val="00F33F30"/>
    <w:rsid w:val="00F351B0"/>
    <w:rsid w:val="00F355A1"/>
    <w:rsid w:val="00F35DB5"/>
    <w:rsid w:val="00F361F4"/>
    <w:rsid w:val="00F403B2"/>
    <w:rsid w:val="00F409F7"/>
    <w:rsid w:val="00F4218D"/>
    <w:rsid w:val="00F424D6"/>
    <w:rsid w:val="00F42978"/>
    <w:rsid w:val="00F42C11"/>
    <w:rsid w:val="00F44C4B"/>
    <w:rsid w:val="00F45DFC"/>
    <w:rsid w:val="00F4616E"/>
    <w:rsid w:val="00F47B1E"/>
    <w:rsid w:val="00F47B9E"/>
    <w:rsid w:val="00F5027A"/>
    <w:rsid w:val="00F506D0"/>
    <w:rsid w:val="00F511F7"/>
    <w:rsid w:val="00F5128D"/>
    <w:rsid w:val="00F514A7"/>
    <w:rsid w:val="00F51570"/>
    <w:rsid w:val="00F51B98"/>
    <w:rsid w:val="00F54E51"/>
    <w:rsid w:val="00F57AA2"/>
    <w:rsid w:val="00F6044B"/>
    <w:rsid w:val="00F606E2"/>
    <w:rsid w:val="00F60D83"/>
    <w:rsid w:val="00F62F3C"/>
    <w:rsid w:val="00F64DC8"/>
    <w:rsid w:val="00F6555F"/>
    <w:rsid w:val="00F65A95"/>
    <w:rsid w:val="00F65CB8"/>
    <w:rsid w:val="00F67852"/>
    <w:rsid w:val="00F678C0"/>
    <w:rsid w:val="00F70233"/>
    <w:rsid w:val="00F71310"/>
    <w:rsid w:val="00F7141B"/>
    <w:rsid w:val="00F71CAC"/>
    <w:rsid w:val="00F71E24"/>
    <w:rsid w:val="00F72440"/>
    <w:rsid w:val="00F724D6"/>
    <w:rsid w:val="00F7583C"/>
    <w:rsid w:val="00F75D2B"/>
    <w:rsid w:val="00F77709"/>
    <w:rsid w:val="00F80773"/>
    <w:rsid w:val="00F81F61"/>
    <w:rsid w:val="00F82CD8"/>
    <w:rsid w:val="00F8443D"/>
    <w:rsid w:val="00F845C2"/>
    <w:rsid w:val="00F8503C"/>
    <w:rsid w:val="00F85948"/>
    <w:rsid w:val="00F8627C"/>
    <w:rsid w:val="00F867C6"/>
    <w:rsid w:val="00F867E8"/>
    <w:rsid w:val="00F87113"/>
    <w:rsid w:val="00F90131"/>
    <w:rsid w:val="00F904A7"/>
    <w:rsid w:val="00F906C9"/>
    <w:rsid w:val="00F90FC8"/>
    <w:rsid w:val="00F9208A"/>
    <w:rsid w:val="00F928D3"/>
    <w:rsid w:val="00F9370E"/>
    <w:rsid w:val="00F93D4A"/>
    <w:rsid w:val="00F93FDB"/>
    <w:rsid w:val="00F963E5"/>
    <w:rsid w:val="00F973E1"/>
    <w:rsid w:val="00FA2A36"/>
    <w:rsid w:val="00FA2B25"/>
    <w:rsid w:val="00FA3356"/>
    <w:rsid w:val="00FA4505"/>
    <w:rsid w:val="00FA4F05"/>
    <w:rsid w:val="00FA5BAC"/>
    <w:rsid w:val="00FA7140"/>
    <w:rsid w:val="00FB13A6"/>
    <w:rsid w:val="00FB2157"/>
    <w:rsid w:val="00FB2267"/>
    <w:rsid w:val="00FB282F"/>
    <w:rsid w:val="00FB4BC2"/>
    <w:rsid w:val="00FB6FE7"/>
    <w:rsid w:val="00FB7E68"/>
    <w:rsid w:val="00FC2A0E"/>
    <w:rsid w:val="00FC2F37"/>
    <w:rsid w:val="00FC4D8B"/>
    <w:rsid w:val="00FC5221"/>
    <w:rsid w:val="00FC5253"/>
    <w:rsid w:val="00FC57DE"/>
    <w:rsid w:val="00FC6F96"/>
    <w:rsid w:val="00FD0DDF"/>
    <w:rsid w:val="00FD1CE7"/>
    <w:rsid w:val="00FD355A"/>
    <w:rsid w:val="00FD4613"/>
    <w:rsid w:val="00FD5AEC"/>
    <w:rsid w:val="00FD5BB5"/>
    <w:rsid w:val="00FD5CBA"/>
    <w:rsid w:val="00FD70B9"/>
    <w:rsid w:val="00FD7195"/>
    <w:rsid w:val="00FD7396"/>
    <w:rsid w:val="00FD75DD"/>
    <w:rsid w:val="00FD76DA"/>
    <w:rsid w:val="00FD7B86"/>
    <w:rsid w:val="00FD7C44"/>
    <w:rsid w:val="00FE07B0"/>
    <w:rsid w:val="00FE10AA"/>
    <w:rsid w:val="00FE1393"/>
    <w:rsid w:val="00FE22F9"/>
    <w:rsid w:val="00FE2335"/>
    <w:rsid w:val="00FE2BAD"/>
    <w:rsid w:val="00FE3ADF"/>
    <w:rsid w:val="00FE42F6"/>
    <w:rsid w:val="00FE4A05"/>
    <w:rsid w:val="00FE510D"/>
    <w:rsid w:val="00FE5165"/>
    <w:rsid w:val="00FE522C"/>
    <w:rsid w:val="00FE5D61"/>
    <w:rsid w:val="00FE5FB7"/>
    <w:rsid w:val="00FE68DA"/>
    <w:rsid w:val="00FE70D6"/>
    <w:rsid w:val="00FE71E8"/>
    <w:rsid w:val="00FE73A7"/>
    <w:rsid w:val="00FF051D"/>
    <w:rsid w:val="00FF0C8C"/>
    <w:rsid w:val="00FF1ADB"/>
    <w:rsid w:val="00FF25D6"/>
    <w:rsid w:val="00FF2ACD"/>
    <w:rsid w:val="00FF2DF3"/>
    <w:rsid w:val="00FF3085"/>
    <w:rsid w:val="00FF3BFF"/>
    <w:rsid w:val="00FF4006"/>
    <w:rsid w:val="00FF4F05"/>
    <w:rsid w:val="00FF5071"/>
    <w:rsid w:val="00FF62EA"/>
    <w:rsid w:val="00FF767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D695E"/>
  <w15:docId w15:val="{0F28D2F3-537E-4939-902A-4F672B66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3C5B"/>
    <w:pPr>
      <w:spacing w:after="0"/>
      <w:jc w:val="both"/>
    </w:pPr>
    <w:rPr>
      <w:rFonts w:ascii="Baskerville" w:hAnsi="Baskerville"/>
      <w:sz w:val="24"/>
    </w:rPr>
  </w:style>
  <w:style w:type="paragraph" w:styleId="Titolo1">
    <w:name w:val="heading 1"/>
    <w:basedOn w:val="Normale"/>
    <w:next w:val="Normale"/>
    <w:link w:val="Titolo1Carattere"/>
    <w:uiPriority w:val="9"/>
    <w:qFormat/>
    <w:rsid w:val="00200781"/>
    <w:pPr>
      <w:keepNext/>
      <w:keepLines/>
      <w:spacing w:before="480"/>
      <w:outlineLvl w:val="0"/>
    </w:pPr>
    <w:rPr>
      <w:rFonts w:eastAsiaTheme="majorEastAsia" w:cstheme="majorBidi"/>
      <w:b/>
      <w:bCs/>
      <w:szCs w:val="28"/>
    </w:rPr>
  </w:style>
  <w:style w:type="paragraph" w:styleId="Titolo2">
    <w:name w:val="heading 2"/>
    <w:basedOn w:val="Normale"/>
    <w:link w:val="Titolo2Carattere"/>
    <w:uiPriority w:val="99"/>
    <w:qFormat/>
    <w:rsid w:val="00CA75BC"/>
    <w:pPr>
      <w:spacing w:before="100" w:beforeAutospacing="1" w:after="100" w:afterAutospacing="1" w:line="240" w:lineRule="auto"/>
      <w:outlineLvl w:val="1"/>
    </w:pPr>
    <w:rPr>
      <w:rFonts w:eastAsia="MS ??" w:cs="Times New Roman"/>
      <w:b/>
      <w:bCs/>
      <w:szCs w:val="36"/>
      <w:u w:val="single"/>
    </w:rPr>
  </w:style>
  <w:style w:type="paragraph" w:styleId="Titolo3">
    <w:name w:val="heading 3"/>
    <w:basedOn w:val="Normale"/>
    <w:next w:val="Normale"/>
    <w:link w:val="Titolo3Carattere"/>
    <w:uiPriority w:val="9"/>
    <w:unhideWhenUsed/>
    <w:qFormat/>
    <w:rsid w:val="00CA75BC"/>
    <w:pPr>
      <w:keepNext/>
      <w:keepLines/>
      <w:spacing w:before="200"/>
      <w:outlineLvl w:val="2"/>
    </w:pPr>
    <w:rPr>
      <w:rFonts w:eastAsiaTheme="majorEastAsia" w:cstheme="majorBidi"/>
      <w:b/>
      <w:bCs/>
      <w:u w:val="single"/>
    </w:rPr>
  </w:style>
  <w:style w:type="paragraph" w:styleId="Titolo4">
    <w:name w:val="heading 4"/>
    <w:basedOn w:val="Normale"/>
    <w:next w:val="Normale"/>
    <w:link w:val="Titolo4Carattere"/>
    <w:uiPriority w:val="9"/>
    <w:unhideWhenUsed/>
    <w:qFormat/>
    <w:rsid w:val="008120BF"/>
    <w:pPr>
      <w:keepNext/>
      <w:keepLines/>
      <w:spacing w:before="200"/>
      <w:outlineLvl w:val="3"/>
    </w:pPr>
    <w:rPr>
      <w:rFonts w:asciiTheme="majorHAnsi" w:eastAsiaTheme="majorEastAsia" w:hAnsiTheme="majorHAnsi" w:cstheme="majorBidi"/>
      <w:bCs/>
      <w:iCs/>
      <w:color w:val="4F81BD" w:themeColor="accent1"/>
      <w:sz w:val="28"/>
    </w:rPr>
  </w:style>
  <w:style w:type="paragraph" w:styleId="Titolo5">
    <w:name w:val="heading 5"/>
    <w:basedOn w:val="Normale"/>
    <w:next w:val="Normale"/>
    <w:link w:val="Titolo5Carattere"/>
    <w:uiPriority w:val="9"/>
    <w:unhideWhenUsed/>
    <w:qFormat/>
    <w:rsid w:val="008C16DA"/>
    <w:pPr>
      <w:keepNext/>
      <w:keepLines/>
      <w:spacing w:before="200"/>
      <w:outlineLvl w:val="4"/>
    </w:pPr>
    <w:rPr>
      <w:rFonts w:asciiTheme="majorHAnsi" w:eastAsiaTheme="majorEastAsia" w:hAnsiTheme="majorHAnsi" w:cstheme="majorBidi"/>
      <w:color w:val="4F81BD" w:themeColor="accent1"/>
      <w:sz w:val="28"/>
    </w:rPr>
  </w:style>
  <w:style w:type="paragraph" w:styleId="Titolo6">
    <w:name w:val="heading 6"/>
    <w:basedOn w:val="Normale"/>
    <w:next w:val="Normale"/>
    <w:link w:val="Titolo6Carattere"/>
    <w:uiPriority w:val="9"/>
    <w:unhideWhenUsed/>
    <w:qFormat/>
    <w:rsid w:val="00C967D2"/>
    <w:pPr>
      <w:keepNext/>
      <w:keepLines/>
      <w:spacing w:before="200"/>
      <w:outlineLvl w:val="5"/>
    </w:pPr>
    <w:rPr>
      <w:rFonts w:asciiTheme="majorHAnsi" w:eastAsiaTheme="majorEastAsia" w:hAnsiTheme="majorHAnsi" w:cstheme="majorBidi"/>
      <w:b/>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0781"/>
    <w:rPr>
      <w:rFonts w:ascii="Baskerville" w:eastAsiaTheme="majorEastAsia" w:hAnsi="Baskerville" w:cstheme="majorBidi"/>
      <w:b/>
      <w:bCs/>
      <w:sz w:val="24"/>
      <w:szCs w:val="28"/>
    </w:rPr>
  </w:style>
  <w:style w:type="character" w:customStyle="1" w:styleId="Titolo2Carattere">
    <w:name w:val="Titolo 2 Carattere"/>
    <w:basedOn w:val="Carpredefinitoparagrafo"/>
    <w:link w:val="Titolo2"/>
    <w:uiPriority w:val="99"/>
    <w:rsid w:val="00CA75BC"/>
    <w:rPr>
      <w:rFonts w:ascii="Baskerville" w:eastAsia="MS ??" w:hAnsi="Baskerville" w:cs="Times New Roman"/>
      <w:b/>
      <w:bCs/>
      <w:sz w:val="24"/>
      <w:szCs w:val="36"/>
      <w:u w:val="single"/>
    </w:rPr>
  </w:style>
  <w:style w:type="character" w:customStyle="1" w:styleId="Titolo3Carattere">
    <w:name w:val="Titolo 3 Carattere"/>
    <w:basedOn w:val="Carpredefinitoparagrafo"/>
    <w:link w:val="Titolo3"/>
    <w:uiPriority w:val="9"/>
    <w:rsid w:val="00CA75BC"/>
    <w:rPr>
      <w:rFonts w:ascii="Baskerville" w:eastAsiaTheme="majorEastAsia" w:hAnsi="Baskerville" w:cstheme="majorBidi"/>
      <w:b/>
      <w:bCs/>
      <w:sz w:val="24"/>
      <w:u w:val="single"/>
    </w:rPr>
  </w:style>
  <w:style w:type="character" w:customStyle="1" w:styleId="Titolo4Carattere">
    <w:name w:val="Titolo 4 Carattere"/>
    <w:basedOn w:val="Carpredefinitoparagrafo"/>
    <w:link w:val="Titolo4"/>
    <w:uiPriority w:val="9"/>
    <w:rsid w:val="008120BF"/>
    <w:rPr>
      <w:rFonts w:asciiTheme="majorHAnsi" w:eastAsiaTheme="majorEastAsia" w:hAnsiTheme="majorHAnsi" w:cstheme="majorBidi"/>
      <w:b/>
      <w:bCs/>
      <w:iCs/>
      <w:color w:val="4F81BD" w:themeColor="accent1"/>
      <w:sz w:val="28"/>
    </w:rPr>
  </w:style>
  <w:style w:type="character" w:customStyle="1" w:styleId="Titolo5Carattere">
    <w:name w:val="Titolo 5 Carattere"/>
    <w:basedOn w:val="Carpredefinitoparagrafo"/>
    <w:link w:val="Titolo5"/>
    <w:uiPriority w:val="9"/>
    <w:rsid w:val="008C16DA"/>
    <w:rPr>
      <w:rFonts w:asciiTheme="majorHAnsi" w:eastAsiaTheme="majorEastAsia" w:hAnsiTheme="majorHAnsi" w:cstheme="majorBidi"/>
      <w:b/>
      <w:color w:val="4F81BD" w:themeColor="accent1"/>
      <w:sz w:val="28"/>
    </w:rPr>
  </w:style>
  <w:style w:type="character" w:customStyle="1" w:styleId="Titolo6Carattere">
    <w:name w:val="Titolo 6 Carattere"/>
    <w:basedOn w:val="Carpredefinitoparagrafo"/>
    <w:link w:val="Titolo6"/>
    <w:uiPriority w:val="9"/>
    <w:rsid w:val="00C967D2"/>
    <w:rPr>
      <w:rFonts w:asciiTheme="majorHAnsi" w:eastAsiaTheme="majorEastAsia" w:hAnsiTheme="majorHAnsi" w:cstheme="majorBidi"/>
      <w:b/>
      <w:iCs/>
      <w:color w:val="4F81BD" w:themeColor="accent1"/>
      <w:sz w:val="24"/>
    </w:rPr>
  </w:style>
  <w:style w:type="paragraph" w:styleId="Paragrafoelenco">
    <w:name w:val="List Paragraph"/>
    <w:basedOn w:val="Normale"/>
    <w:uiPriority w:val="1"/>
    <w:qFormat/>
    <w:rsid w:val="00873CEA"/>
    <w:pPr>
      <w:ind w:left="720"/>
      <w:contextualSpacing/>
    </w:pPr>
    <w:rPr>
      <w:rFonts w:ascii="Calibri" w:eastAsia="MS ??" w:hAnsi="Calibri" w:cs="Times New Roman"/>
    </w:rPr>
  </w:style>
  <w:style w:type="paragraph" w:customStyle="1" w:styleId="Default">
    <w:name w:val="Default"/>
    <w:rsid w:val="00873CEA"/>
    <w:pPr>
      <w:autoSpaceDE w:val="0"/>
      <w:autoSpaceDN w:val="0"/>
      <w:adjustRightInd w:val="0"/>
      <w:spacing w:after="0" w:line="240" w:lineRule="auto"/>
    </w:pPr>
    <w:rPr>
      <w:rFonts w:ascii="Garamond" w:hAnsi="Garamond" w:cs="Garamond"/>
      <w:color w:val="000000"/>
      <w:sz w:val="24"/>
      <w:szCs w:val="24"/>
    </w:rPr>
  </w:style>
  <w:style w:type="paragraph" w:styleId="Testonotaapidipagina">
    <w:name w:val="footnote text"/>
    <w:aliases w:val="Carattere"/>
    <w:basedOn w:val="Normale"/>
    <w:link w:val="TestonotaapidipaginaCarattere"/>
    <w:unhideWhenUsed/>
    <w:rsid w:val="00873CEA"/>
    <w:pPr>
      <w:spacing w:line="240" w:lineRule="auto"/>
    </w:pPr>
    <w:rPr>
      <w:sz w:val="20"/>
      <w:szCs w:val="20"/>
    </w:rPr>
  </w:style>
  <w:style w:type="character" w:customStyle="1" w:styleId="TestonotaapidipaginaCarattere">
    <w:name w:val="Testo nota a piè di pagina Carattere"/>
    <w:aliases w:val="Carattere Carattere"/>
    <w:basedOn w:val="Carpredefinitoparagrafo"/>
    <w:link w:val="Testonotaapidipagina"/>
    <w:rsid w:val="00873CEA"/>
    <w:rPr>
      <w:sz w:val="20"/>
      <w:szCs w:val="20"/>
    </w:rPr>
  </w:style>
  <w:style w:type="character" w:styleId="Rimandonotaapidipagina">
    <w:name w:val="footnote reference"/>
    <w:basedOn w:val="Carpredefinitoparagrafo"/>
    <w:unhideWhenUsed/>
    <w:rsid w:val="00873CEA"/>
    <w:rPr>
      <w:vertAlign w:val="superscript"/>
    </w:rPr>
  </w:style>
  <w:style w:type="table" w:styleId="Grigliatabella">
    <w:name w:val="Table Grid"/>
    <w:basedOn w:val="Tabellanormale"/>
    <w:uiPriority w:val="39"/>
    <w:rsid w:val="0087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73CE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3CEA"/>
    <w:rPr>
      <w:rFonts w:ascii="Tahoma" w:hAnsi="Tahoma" w:cs="Tahoma"/>
      <w:sz w:val="16"/>
      <w:szCs w:val="16"/>
    </w:rPr>
  </w:style>
  <w:style w:type="paragraph" w:styleId="Testonotadichiusura">
    <w:name w:val="endnote text"/>
    <w:basedOn w:val="Normale"/>
    <w:link w:val="TestonotadichiusuraCarattere"/>
    <w:uiPriority w:val="99"/>
    <w:semiHidden/>
    <w:unhideWhenUsed/>
    <w:rsid w:val="00B72141"/>
    <w:pPr>
      <w:spacing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B72141"/>
    <w:rPr>
      <w:sz w:val="20"/>
      <w:szCs w:val="20"/>
    </w:rPr>
  </w:style>
  <w:style w:type="character" w:styleId="Rimandonotadichiusura">
    <w:name w:val="endnote reference"/>
    <w:basedOn w:val="Carpredefinitoparagrafo"/>
    <w:uiPriority w:val="99"/>
    <w:semiHidden/>
    <w:unhideWhenUsed/>
    <w:rsid w:val="00B72141"/>
    <w:rPr>
      <w:vertAlign w:val="superscript"/>
    </w:rPr>
  </w:style>
  <w:style w:type="paragraph" w:styleId="PreformattatoHTML">
    <w:name w:val="HTML Preformatted"/>
    <w:basedOn w:val="Normale"/>
    <w:link w:val="PreformattatoHTMLCarattere"/>
    <w:uiPriority w:val="99"/>
    <w:semiHidden/>
    <w:unhideWhenUsed/>
    <w:rsid w:val="00B7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B72141"/>
    <w:rPr>
      <w:rFonts w:ascii="Courier New" w:eastAsia="Times New Roman" w:hAnsi="Courier New" w:cs="Courier New"/>
      <w:sz w:val="20"/>
      <w:szCs w:val="20"/>
    </w:rPr>
  </w:style>
  <w:style w:type="character" w:styleId="Enfasigrassetto">
    <w:name w:val="Strong"/>
    <w:basedOn w:val="Carpredefinitoparagrafo"/>
    <w:uiPriority w:val="22"/>
    <w:qFormat/>
    <w:rsid w:val="00B72141"/>
    <w:rPr>
      <w:b/>
      <w:bCs/>
    </w:rPr>
  </w:style>
  <w:style w:type="character" w:customStyle="1" w:styleId="apple-converted-space">
    <w:name w:val="apple-converted-space"/>
    <w:basedOn w:val="Carpredefinitoparagrafo"/>
    <w:rsid w:val="00B72141"/>
  </w:style>
  <w:style w:type="paragraph" w:styleId="NormaleWeb">
    <w:name w:val="Normal (Web)"/>
    <w:basedOn w:val="Normale"/>
    <w:uiPriority w:val="99"/>
    <w:unhideWhenUsed/>
    <w:rsid w:val="00B72141"/>
    <w:pPr>
      <w:spacing w:before="100" w:beforeAutospacing="1" w:after="100" w:afterAutospacing="1" w:line="240" w:lineRule="auto"/>
    </w:pPr>
    <w:rPr>
      <w:rFonts w:ascii="Times New Roman" w:eastAsia="Times New Roman" w:hAnsi="Times New Roman" w:cs="Times New Roman"/>
      <w:szCs w:val="24"/>
    </w:rPr>
  </w:style>
  <w:style w:type="character" w:styleId="Collegamentoipertestuale">
    <w:name w:val="Hyperlink"/>
    <w:basedOn w:val="Carpredefinitoparagrafo"/>
    <w:unhideWhenUsed/>
    <w:rsid w:val="00B72141"/>
    <w:rPr>
      <w:color w:val="0000FF"/>
      <w:u w:val="single"/>
    </w:rPr>
  </w:style>
  <w:style w:type="paragraph" w:styleId="Corpodeltesto3">
    <w:name w:val="Body Text 3"/>
    <w:basedOn w:val="Normale"/>
    <w:link w:val="Corpodeltesto3Carattere"/>
    <w:rsid w:val="00AE096B"/>
    <w:pPr>
      <w:autoSpaceDE w:val="0"/>
      <w:autoSpaceDN w:val="0"/>
      <w:adjustRightInd w:val="0"/>
      <w:spacing w:line="240" w:lineRule="auto"/>
    </w:pPr>
    <w:rPr>
      <w:rFonts w:ascii="Times New Roman" w:eastAsia="Times New Roman" w:hAnsi="Times New Roman" w:cs="Times New Roman"/>
      <w:b/>
      <w:bCs/>
    </w:rPr>
  </w:style>
  <w:style w:type="character" w:customStyle="1" w:styleId="Corpodeltesto3Carattere">
    <w:name w:val="Corpo del testo 3 Carattere"/>
    <w:basedOn w:val="Carpredefinitoparagrafo"/>
    <w:link w:val="Corpodeltesto3"/>
    <w:rsid w:val="00AE096B"/>
    <w:rPr>
      <w:rFonts w:ascii="Times New Roman" w:eastAsia="Times New Roman" w:hAnsi="Times New Roman" w:cs="Times New Roman"/>
      <w:b/>
      <w:bCs/>
      <w:sz w:val="24"/>
    </w:rPr>
  </w:style>
  <w:style w:type="paragraph" w:customStyle="1" w:styleId="rtf1heading2">
    <w:name w:val="rtf1 heading 2"/>
    <w:basedOn w:val="Normale"/>
    <w:next w:val="Normale"/>
    <w:link w:val="rtf1Titolo2Carattere"/>
    <w:uiPriority w:val="9"/>
    <w:rsid w:val="00C35945"/>
    <w:pPr>
      <w:suppressAutoHyphens/>
      <w:autoSpaceDE w:val="0"/>
      <w:spacing w:line="200" w:lineRule="atLeast"/>
      <w:ind w:left="432" w:hanging="432"/>
      <w:outlineLvl w:val="1"/>
    </w:pPr>
    <w:rPr>
      <w:rFonts w:ascii="Times New Roman" w:eastAsia="Times New Roman" w:hAnsi="Times New Roman" w:cs="Times New Roman"/>
      <w:color w:val="000000"/>
      <w:szCs w:val="24"/>
      <w:lang w:val="en-US" w:eastAsia="ar-SA"/>
    </w:rPr>
  </w:style>
  <w:style w:type="character" w:customStyle="1" w:styleId="rtf1Titolo2Carattere">
    <w:name w:val="rtf1 Titolo 2 Carattere"/>
    <w:link w:val="rtf1heading2"/>
    <w:uiPriority w:val="9"/>
    <w:locked/>
    <w:rsid w:val="00C35945"/>
    <w:rPr>
      <w:rFonts w:ascii="Times New Roman" w:eastAsia="Times New Roman" w:hAnsi="Times New Roman" w:cs="Times New Roman"/>
      <w:color w:val="000000"/>
      <w:sz w:val="24"/>
      <w:szCs w:val="24"/>
      <w:lang w:val="en-US" w:eastAsia="ar-SA"/>
    </w:rPr>
  </w:style>
  <w:style w:type="paragraph" w:customStyle="1" w:styleId="rtf1ListParagraph">
    <w:name w:val="rtf1 List Paragraph"/>
    <w:basedOn w:val="Normale"/>
    <w:uiPriority w:val="34"/>
    <w:qFormat/>
    <w:rsid w:val="00C35945"/>
    <w:pPr>
      <w:spacing w:after="160" w:line="259" w:lineRule="auto"/>
      <w:ind w:left="720"/>
      <w:contextualSpacing/>
    </w:pPr>
    <w:rPr>
      <w:rFonts w:ascii="Calibri" w:eastAsia="Times New Roman" w:hAnsi="Calibri" w:cs="Times New Roman"/>
      <w:lang w:eastAsia="en-US"/>
    </w:rPr>
  </w:style>
  <w:style w:type="character" w:styleId="Enfasicorsivo">
    <w:name w:val="Emphasis"/>
    <w:uiPriority w:val="20"/>
    <w:qFormat/>
    <w:rsid w:val="0038536C"/>
    <w:rPr>
      <w:rFonts w:cs="Times New Roman"/>
      <w:i/>
    </w:rPr>
  </w:style>
  <w:style w:type="paragraph" w:styleId="Intestazione">
    <w:name w:val="header"/>
    <w:basedOn w:val="Normale"/>
    <w:link w:val="IntestazioneCarattere"/>
    <w:uiPriority w:val="99"/>
    <w:unhideWhenUsed/>
    <w:rsid w:val="0051277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1277F"/>
  </w:style>
  <w:style w:type="paragraph" w:styleId="Pidipagina">
    <w:name w:val="footer"/>
    <w:basedOn w:val="Normale"/>
    <w:link w:val="PidipaginaCarattere"/>
    <w:uiPriority w:val="99"/>
    <w:unhideWhenUsed/>
    <w:rsid w:val="0051277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1277F"/>
  </w:style>
  <w:style w:type="character" w:customStyle="1" w:styleId="fluid">
    <w:name w:val="fluid"/>
    <w:basedOn w:val="Carpredefinitoparagrafo"/>
    <w:rsid w:val="00500041"/>
  </w:style>
  <w:style w:type="paragraph" w:styleId="Nessunaspaziatura">
    <w:name w:val="No Spacing"/>
    <w:uiPriority w:val="1"/>
    <w:qFormat/>
    <w:rsid w:val="00B122C5"/>
    <w:pPr>
      <w:spacing w:after="0" w:line="240" w:lineRule="auto"/>
    </w:pPr>
  </w:style>
  <w:style w:type="paragraph" w:styleId="Titolo">
    <w:name w:val="Title"/>
    <w:basedOn w:val="Normale"/>
    <w:next w:val="Normale"/>
    <w:link w:val="TitoloCarattere"/>
    <w:uiPriority w:val="10"/>
    <w:qFormat/>
    <w:rsid w:val="00F47B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F47B1E"/>
    <w:rPr>
      <w:rFonts w:asciiTheme="majorHAnsi" w:eastAsiaTheme="majorEastAsia" w:hAnsiTheme="majorHAnsi" w:cstheme="majorBidi"/>
      <w:color w:val="17365D" w:themeColor="text2" w:themeShade="BF"/>
      <w:spacing w:val="5"/>
      <w:kern w:val="28"/>
      <w:sz w:val="52"/>
      <w:szCs w:val="52"/>
    </w:rPr>
  </w:style>
  <w:style w:type="character" w:styleId="Enfasidelicata">
    <w:name w:val="Subtle Emphasis"/>
    <w:basedOn w:val="Carpredefinitoparagrafo"/>
    <w:uiPriority w:val="19"/>
    <w:qFormat/>
    <w:rsid w:val="00474FAB"/>
    <w:rPr>
      <w:i/>
      <w:iCs/>
      <w:color w:val="808080" w:themeColor="text1" w:themeTint="7F"/>
    </w:rPr>
  </w:style>
  <w:style w:type="character" w:styleId="Enfasiintensa">
    <w:name w:val="Intense Emphasis"/>
    <w:basedOn w:val="Carpredefinitoparagrafo"/>
    <w:uiPriority w:val="21"/>
    <w:qFormat/>
    <w:rsid w:val="003649C0"/>
    <w:rPr>
      <w:b/>
      <w:bCs/>
      <w:i/>
      <w:iCs/>
      <w:color w:val="4F81BD" w:themeColor="accent1"/>
    </w:rPr>
  </w:style>
  <w:style w:type="paragraph" w:styleId="Titolosommario">
    <w:name w:val="TOC Heading"/>
    <w:basedOn w:val="Titolo1"/>
    <w:next w:val="Normale"/>
    <w:uiPriority w:val="39"/>
    <w:unhideWhenUsed/>
    <w:qFormat/>
    <w:rsid w:val="00E677C8"/>
    <w:pPr>
      <w:jc w:val="left"/>
      <w:outlineLvl w:val="9"/>
    </w:pPr>
    <w:rPr>
      <w:lang w:eastAsia="en-US"/>
    </w:rPr>
  </w:style>
  <w:style w:type="paragraph" w:styleId="Sommario2">
    <w:name w:val="toc 2"/>
    <w:basedOn w:val="Normale"/>
    <w:next w:val="Normale"/>
    <w:autoRedefine/>
    <w:uiPriority w:val="39"/>
    <w:unhideWhenUsed/>
    <w:rsid w:val="003C1E83"/>
    <w:pPr>
      <w:tabs>
        <w:tab w:val="right" w:leader="dot" w:pos="10065"/>
      </w:tabs>
      <w:spacing w:after="100"/>
      <w:ind w:left="240"/>
    </w:pPr>
  </w:style>
  <w:style w:type="paragraph" w:styleId="Sommario1">
    <w:name w:val="toc 1"/>
    <w:basedOn w:val="Normale"/>
    <w:next w:val="Normale"/>
    <w:autoRedefine/>
    <w:uiPriority w:val="39"/>
    <w:unhideWhenUsed/>
    <w:rsid w:val="00F24110"/>
    <w:pPr>
      <w:tabs>
        <w:tab w:val="right" w:leader="dot" w:pos="10065"/>
      </w:tabs>
      <w:spacing w:after="100"/>
    </w:pPr>
  </w:style>
  <w:style w:type="paragraph" w:styleId="Sommario3">
    <w:name w:val="toc 3"/>
    <w:basedOn w:val="Normale"/>
    <w:next w:val="Normale"/>
    <w:autoRedefine/>
    <w:uiPriority w:val="39"/>
    <w:unhideWhenUsed/>
    <w:rsid w:val="00E677C8"/>
    <w:pPr>
      <w:spacing w:after="100"/>
      <w:ind w:left="480"/>
    </w:pPr>
  </w:style>
  <w:style w:type="character" w:customStyle="1" w:styleId="dwd">
    <w:name w:val="_dwd"/>
    <w:basedOn w:val="Carpredefinitoparagrafo"/>
    <w:rsid w:val="007D616C"/>
  </w:style>
  <w:style w:type="character" w:customStyle="1" w:styleId="riferimento">
    <w:name w:val="riferimento"/>
    <w:basedOn w:val="Carpredefinitoparagrafo"/>
    <w:rsid w:val="007D616C"/>
  </w:style>
  <w:style w:type="paragraph" w:styleId="Sottotitolo">
    <w:name w:val="Subtitle"/>
    <w:aliases w:val="Corpo del testo Verdana"/>
    <w:basedOn w:val="Normale"/>
    <w:next w:val="Normale"/>
    <w:link w:val="SottotitoloCarattere"/>
    <w:uiPriority w:val="11"/>
    <w:qFormat/>
    <w:rsid w:val="001A181F"/>
    <w:pPr>
      <w:numPr>
        <w:ilvl w:val="1"/>
      </w:numPr>
    </w:pPr>
    <w:rPr>
      <w:rFonts w:asciiTheme="majorHAnsi" w:eastAsiaTheme="majorEastAsia" w:hAnsiTheme="majorHAnsi" w:cstheme="majorBidi"/>
      <w:i/>
      <w:iCs/>
      <w:color w:val="4F81BD" w:themeColor="accent1"/>
      <w:spacing w:val="15"/>
      <w:szCs w:val="24"/>
      <w:u w:val="single"/>
    </w:rPr>
  </w:style>
  <w:style w:type="character" w:customStyle="1" w:styleId="SottotitoloCarattere">
    <w:name w:val="Sottotitolo Carattere"/>
    <w:aliases w:val="Corpo del testo Verdana Carattere"/>
    <w:basedOn w:val="Carpredefinitoparagrafo"/>
    <w:link w:val="Sottotitolo"/>
    <w:uiPriority w:val="11"/>
    <w:rsid w:val="001A181F"/>
    <w:rPr>
      <w:rFonts w:asciiTheme="majorHAnsi" w:eastAsiaTheme="majorEastAsia" w:hAnsiTheme="majorHAnsi" w:cstheme="majorBidi"/>
      <w:i/>
      <w:iCs/>
      <w:color w:val="4F81BD" w:themeColor="accent1"/>
      <w:spacing w:val="15"/>
      <w:sz w:val="24"/>
      <w:szCs w:val="24"/>
      <w:u w:val="single"/>
    </w:rPr>
  </w:style>
  <w:style w:type="paragraph" w:styleId="Didascalia">
    <w:name w:val="caption"/>
    <w:basedOn w:val="Normale"/>
    <w:next w:val="Normale"/>
    <w:uiPriority w:val="35"/>
    <w:unhideWhenUsed/>
    <w:qFormat/>
    <w:rsid w:val="0015228C"/>
    <w:pPr>
      <w:spacing w:after="200" w:line="240" w:lineRule="auto"/>
    </w:pPr>
    <w:rPr>
      <w:b/>
      <w:bCs/>
      <w:color w:val="4F81BD" w:themeColor="accent1"/>
      <w:sz w:val="18"/>
      <w:szCs w:val="18"/>
    </w:rPr>
  </w:style>
  <w:style w:type="paragraph" w:customStyle="1" w:styleId="Normal">
    <w:name w:val="[Normal]"/>
    <w:rsid w:val="00760F9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ableParagraph">
    <w:name w:val="Table Paragraph"/>
    <w:basedOn w:val="Normale"/>
    <w:uiPriority w:val="1"/>
    <w:qFormat/>
    <w:rsid w:val="0066298B"/>
    <w:pPr>
      <w:widowControl w:val="0"/>
      <w:suppressAutoHyphens/>
      <w:spacing w:line="240" w:lineRule="auto"/>
      <w:jc w:val="left"/>
    </w:pPr>
    <w:rPr>
      <w:rFonts w:ascii="Calibri" w:eastAsia="Times New Roman" w:hAnsi="Calibri" w:cs="Calibri"/>
      <w:sz w:val="22"/>
      <w:lang w:val="en-US" w:eastAsia="ar-SA"/>
    </w:rPr>
  </w:style>
  <w:style w:type="table" w:customStyle="1" w:styleId="Grigliatabella1">
    <w:name w:val="Griglia tabella1"/>
    <w:basedOn w:val="Tabellanormale"/>
    <w:uiPriority w:val="59"/>
    <w:rsid w:val="0096083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4">
    <w:name w:val="toc 4"/>
    <w:basedOn w:val="Normale"/>
    <w:next w:val="Normale"/>
    <w:autoRedefine/>
    <w:uiPriority w:val="39"/>
    <w:unhideWhenUsed/>
    <w:rsid w:val="00DF69A9"/>
    <w:pPr>
      <w:spacing w:after="100"/>
      <w:ind w:left="660"/>
      <w:jc w:val="left"/>
    </w:pPr>
    <w:rPr>
      <w:rFonts w:asciiTheme="minorHAnsi" w:hAnsiTheme="minorHAnsi"/>
      <w:sz w:val="22"/>
    </w:rPr>
  </w:style>
  <w:style w:type="paragraph" w:styleId="Sommario5">
    <w:name w:val="toc 5"/>
    <w:basedOn w:val="Normale"/>
    <w:next w:val="Normale"/>
    <w:autoRedefine/>
    <w:uiPriority w:val="39"/>
    <w:unhideWhenUsed/>
    <w:rsid w:val="00DF69A9"/>
    <w:pPr>
      <w:spacing w:after="100"/>
      <w:ind w:left="880"/>
      <w:jc w:val="left"/>
    </w:pPr>
    <w:rPr>
      <w:rFonts w:asciiTheme="minorHAnsi" w:hAnsiTheme="minorHAnsi"/>
      <w:sz w:val="22"/>
    </w:rPr>
  </w:style>
  <w:style w:type="paragraph" w:styleId="Sommario6">
    <w:name w:val="toc 6"/>
    <w:basedOn w:val="Normale"/>
    <w:next w:val="Normale"/>
    <w:autoRedefine/>
    <w:uiPriority w:val="39"/>
    <w:unhideWhenUsed/>
    <w:rsid w:val="00DF69A9"/>
    <w:pPr>
      <w:spacing w:after="100"/>
      <w:ind w:left="1100"/>
      <w:jc w:val="left"/>
    </w:pPr>
    <w:rPr>
      <w:rFonts w:asciiTheme="minorHAnsi" w:hAnsiTheme="minorHAnsi"/>
      <w:sz w:val="22"/>
    </w:rPr>
  </w:style>
  <w:style w:type="paragraph" w:styleId="Sommario7">
    <w:name w:val="toc 7"/>
    <w:basedOn w:val="Normale"/>
    <w:next w:val="Normale"/>
    <w:autoRedefine/>
    <w:uiPriority w:val="39"/>
    <w:unhideWhenUsed/>
    <w:rsid w:val="00DF69A9"/>
    <w:pPr>
      <w:spacing w:after="100"/>
      <w:ind w:left="1320"/>
      <w:jc w:val="left"/>
    </w:pPr>
    <w:rPr>
      <w:rFonts w:asciiTheme="minorHAnsi" w:hAnsiTheme="minorHAnsi"/>
      <w:sz w:val="22"/>
    </w:rPr>
  </w:style>
  <w:style w:type="paragraph" w:styleId="Sommario8">
    <w:name w:val="toc 8"/>
    <w:basedOn w:val="Normale"/>
    <w:next w:val="Normale"/>
    <w:autoRedefine/>
    <w:uiPriority w:val="39"/>
    <w:unhideWhenUsed/>
    <w:rsid w:val="00DF69A9"/>
    <w:pPr>
      <w:spacing w:after="100"/>
      <w:ind w:left="1540"/>
      <w:jc w:val="left"/>
    </w:pPr>
    <w:rPr>
      <w:rFonts w:asciiTheme="minorHAnsi" w:hAnsiTheme="minorHAnsi"/>
      <w:sz w:val="22"/>
    </w:rPr>
  </w:style>
  <w:style w:type="paragraph" w:styleId="Sommario9">
    <w:name w:val="toc 9"/>
    <w:basedOn w:val="Normale"/>
    <w:next w:val="Normale"/>
    <w:autoRedefine/>
    <w:uiPriority w:val="39"/>
    <w:unhideWhenUsed/>
    <w:rsid w:val="00DF69A9"/>
    <w:pPr>
      <w:spacing w:after="100"/>
      <w:ind w:left="1760"/>
      <w:jc w:val="left"/>
    </w:pPr>
    <w:rPr>
      <w:rFonts w:asciiTheme="minorHAnsi" w:hAnsiTheme="minorHAnsi"/>
      <w:sz w:val="22"/>
    </w:rPr>
  </w:style>
  <w:style w:type="paragraph" w:customStyle="1" w:styleId="TitoloB">
    <w:name w:val="Titolo B"/>
    <w:basedOn w:val="Normale"/>
    <w:rsid w:val="007C4859"/>
    <w:pPr>
      <w:suppressAutoHyphens/>
      <w:spacing w:after="120" w:line="360" w:lineRule="auto"/>
      <w:ind w:right="567"/>
      <w:jc w:val="left"/>
    </w:pPr>
    <w:rPr>
      <w:rFonts w:ascii="Arial" w:eastAsia="Times New Roman" w:hAnsi="Arial" w:cs="Arial"/>
      <w:b/>
      <w:bCs/>
      <w:sz w:val="22"/>
      <w:lang w:eastAsia="ar-SA"/>
    </w:rPr>
  </w:style>
  <w:style w:type="table" w:customStyle="1" w:styleId="Sfondochiaro-Colore11">
    <w:name w:val="Sfondo chiaro - Colore 11"/>
    <w:basedOn w:val="Tabellanormale"/>
    <w:uiPriority w:val="60"/>
    <w:rsid w:val="004534D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ientrocorpodeltesto">
    <w:name w:val="Body Text Indent"/>
    <w:basedOn w:val="Normale"/>
    <w:link w:val="RientrocorpodeltestoCarattere"/>
    <w:uiPriority w:val="99"/>
    <w:semiHidden/>
    <w:unhideWhenUsed/>
    <w:rsid w:val="003D659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D659A"/>
    <w:rPr>
      <w:rFonts w:ascii="Baskerville" w:hAnsi="Baskerville"/>
      <w:sz w:val="24"/>
    </w:rPr>
  </w:style>
  <w:style w:type="paragraph" w:customStyle="1" w:styleId="Normale0">
    <w:name w:val="[Normale]"/>
    <w:basedOn w:val="Normal"/>
    <w:uiPriority w:val="99"/>
    <w:rsid w:val="003D659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style>
  <w:style w:type="paragraph" w:styleId="Corpotesto">
    <w:name w:val="Body Text"/>
    <w:basedOn w:val="Normale"/>
    <w:link w:val="CorpotestoCarattere"/>
    <w:uiPriority w:val="99"/>
    <w:unhideWhenUsed/>
    <w:rsid w:val="006B3A9C"/>
    <w:pPr>
      <w:spacing w:after="120"/>
    </w:pPr>
  </w:style>
  <w:style w:type="character" w:customStyle="1" w:styleId="CorpotestoCarattere">
    <w:name w:val="Corpo testo Carattere"/>
    <w:basedOn w:val="Carpredefinitoparagrafo"/>
    <w:link w:val="Corpotesto"/>
    <w:uiPriority w:val="99"/>
    <w:rsid w:val="006B3A9C"/>
    <w:rPr>
      <w:rFonts w:ascii="Baskerville" w:hAnsi="Baskerville"/>
      <w:sz w:val="24"/>
    </w:rPr>
  </w:style>
  <w:style w:type="paragraph" w:customStyle="1" w:styleId="Corpodeltesto21">
    <w:name w:val="Corpo del testo 21"/>
    <w:basedOn w:val="Normale"/>
    <w:rsid w:val="00E921A1"/>
    <w:pPr>
      <w:suppressAutoHyphens/>
      <w:overflowPunct w:val="0"/>
      <w:autoSpaceDE w:val="0"/>
      <w:spacing w:line="240" w:lineRule="auto"/>
      <w:ind w:right="-4"/>
      <w:textAlignment w:val="baseline"/>
    </w:pPr>
    <w:rPr>
      <w:rFonts w:ascii="Century Gothic" w:eastAsia="Times New Roman" w:hAnsi="Century Gothic" w:cs="Times New Roman"/>
      <w:szCs w:val="20"/>
      <w:u w:val="single"/>
      <w:lang w:eastAsia="ar-SA"/>
    </w:rPr>
  </w:style>
  <w:style w:type="paragraph" w:customStyle="1" w:styleId="Titolo11">
    <w:name w:val="Titolo 11"/>
    <w:basedOn w:val="Normale"/>
    <w:uiPriority w:val="1"/>
    <w:qFormat/>
    <w:rsid w:val="00D97BCC"/>
    <w:pPr>
      <w:widowControl w:val="0"/>
      <w:spacing w:line="240" w:lineRule="auto"/>
      <w:ind w:left="720"/>
      <w:outlineLvl w:val="1"/>
    </w:pPr>
    <w:rPr>
      <w:rFonts w:ascii="Calibri" w:eastAsia="Calibri" w:hAnsi="Calibri" w:cs="Calibri"/>
      <w:b/>
      <w:bCs/>
      <w:sz w:val="22"/>
      <w:lang w:val="en-US" w:eastAsia="en-US"/>
    </w:rPr>
  </w:style>
  <w:style w:type="table" w:customStyle="1" w:styleId="TableNormal">
    <w:name w:val="Table Normal"/>
    <w:uiPriority w:val="2"/>
    <w:semiHidden/>
    <w:unhideWhenUsed/>
    <w:qFormat/>
    <w:rsid w:val="00DA25B8"/>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Puntoelenco">
    <w:name w:val="List Bullet"/>
    <w:basedOn w:val="Normale"/>
    <w:uiPriority w:val="99"/>
    <w:unhideWhenUsed/>
    <w:rsid w:val="00523C15"/>
    <w:pPr>
      <w:numPr>
        <w:numId w:val="49"/>
      </w:numPr>
      <w:contextualSpacing/>
    </w:pPr>
  </w:style>
  <w:style w:type="character" w:styleId="Rimandocommento">
    <w:name w:val="annotation reference"/>
    <w:basedOn w:val="Carpredefinitoparagrafo"/>
    <w:uiPriority w:val="99"/>
    <w:semiHidden/>
    <w:unhideWhenUsed/>
    <w:rsid w:val="00E727F1"/>
    <w:rPr>
      <w:sz w:val="16"/>
      <w:szCs w:val="16"/>
    </w:rPr>
  </w:style>
  <w:style w:type="paragraph" w:styleId="Testocommento">
    <w:name w:val="annotation text"/>
    <w:basedOn w:val="Normale"/>
    <w:link w:val="TestocommentoCarattere"/>
    <w:uiPriority w:val="99"/>
    <w:unhideWhenUsed/>
    <w:rsid w:val="00E727F1"/>
    <w:pPr>
      <w:spacing w:line="240" w:lineRule="auto"/>
    </w:pPr>
    <w:rPr>
      <w:sz w:val="20"/>
      <w:szCs w:val="20"/>
    </w:rPr>
  </w:style>
  <w:style w:type="character" w:customStyle="1" w:styleId="TestocommentoCarattere">
    <w:name w:val="Testo commento Carattere"/>
    <w:basedOn w:val="Carpredefinitoparagrafo"/>
    <w:link w:val="Testocommento"/>
    <w:uiPriority w:val="99"/>
    <w:rsid w:val="00E727F1"/>
    <w:rPr>
      <w:rFonts w:ascii="Baskerville" w:hAnsi="Baskerville"/>
      <w:sz w:val="20"/>
      <w:szCs w:val="20"/>
    </w:rPr>
  </w:style>
  <w:style w:type="paragraph" w:styleId="Soggettocommento">
    <w:name w:val="annotation subject"/>
    <w:basedOn w:val="Testocommento"/>
    <w:next w:val="Testocommento"/>
    <w:link w:val="SoggettocommentoCarattere"/>
    <w:uiPriority w:val="99"/>
    <w:semiHidden/>
    <w:unhideWhenUsed/>
    <w:rsid w:val="00E727F1"/>
    <w:rPr>
      <w:b/>
      <w:bCs/>
    </w:rPr>
  </w:style>
  <w:style w:type="character" w:customStyle="1" w:styleId="SoggettocommentoCarattere">
    <w:name w:val="Soggetto commento Carattere"/>
    <w:basedOn w:val="TestocommentoCarattere"/>
    <w:link w:val="Soggettocommento"/>
    <w:uiPriority w:val="99"/>
    <w:semiHidden/>
    <w:rsid w:val="00E727F1"/>
    <w:rPr>
      <w:rFonts w:ascii="Baskerville" w:hAnsi="Baskerville"/>
      <w:b/>
      <w:bCs/>
      <w:sz w:val="20"/>
      <w:szCs w:val="20"/>
    </w:rPr>
  </w:style>
  <w:style w:type="paragraph" w:styleId="Revisione">
    <w:name w:val="Revision"/>
    <w:hidden/>
    <w:uiPriority w:val="99"/>
    <w:semiHidden/>
    <w:rsid w:val="00E727F1"/>
    <w:pPr>
      <w:spacing w:after="0" w:line="240" w:lineRule="auto"/>
    </w:pPr>
    <w:rPr>
      <w:rFonts w:ascii="Baskerville" w:hAnsi="Baskerville"/>
      <w:sz w:val="24"/>
    </w:rPr>
  </w:style>
  <w:style w:type="paragraph" w:customStyle="1" w:styleId="Standard">
    <w:name w:val="Standard"/>
    <w:uiPriority w:val="99"/>
    <w:rsid w:val="00D81DF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customStyle="1" w:styleId="Tabellagriglia1chiara-colore31">
    <w:name w:val="Tabella griglia 1 chiara - colore 31"/>
    <w:basedOn w:val="Tabellanormale"/>
    <w:uiPriority w:val="46"/>
    <w:rsid w:val="00EE2A16"/>
    <w:pPr>
      <w:spacing w:after="0" w:line="240" w:lineRule="auto"/>
    </w:pPr>
    <w:rPr>
      <w:rFonts w:eastAsiaTheme="minorHAns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msonormal0">
    <w:name w:val="msonormal"/>
    <w:basedOn w:val="Normale"/>
    <w:uiPriority w:val="99"/>
    <w:semiHidden/>
    <w:rsid w:val="00EC63F9"/>
    <w:pPr>
      <w:spacing w:before="100" w:beforeAutospacing="1" w:after="100" w:afterAutospacing="1" w:line="240" w:lineRule="auto"/>
      <w:jc w:val="left"/>
    </w:pPr>
    <w:rPr>
      <w:rFonts w:ascii="Times New Roman" w:eastAsia="Times New Roman" w:hAnsi="Times New Roman" w:cs="Times New Roman"/>
      <w:szCs w:val="24"/>
    </w:rPr>
  </w:style>
  <w:style w:type="character" w:customStyle="1" w:styleId="TestonotaapidipaginaCarattere1">
    <w:name w:val="Testo nota a piè di pagina Carattere1"/>
    <w:aliases w:val="Carattere Carattere1"/>
    <w:basedOn w:val="Carpredefinitoparagrafo"/>
    <w:semiHidden/>
    <w:rsid w:val="00EC63F9"/>
    <w:rPr>
      <w:rFonts w:eastAsiaTheme="minorHAnsi"/>
      <w:sz w:val="20"/>
      <w:szCs w:val="20"/>
      <w:lang w:eastAsia="en-US"/>
    </w:rPr>
  </w:style>
  <w:style w:type="character" w:customStyle="1" w:styleId="hgkelc">
    <w:name w:val="hgkelc"/>
    <w:basedOn w:val="Carpredefinitoparagrafo"/>
    <w:rsid w:val="00EC6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2875">
      <w:bodyDiv w:val="1"/>
      <w:marLeft w:val="0"/>
      <w:marRight w:val="0"/>
      <w:marTop w:val="0"/>
      <w:marBottom w:val="0"/>
      <w:divBdr>
        <w:top w:val="none" w:sz="0" w:space="0" w:color="auto"/>
        <w:left w:val="none" w:sz="0" w:space="0" w:color="auto"/>
        <w:bottom w:val="none" w:sz="0" w:space="0" w:color="auto"/>
        <w:right w:val="none" w:sz="0" w:space="0" w:color="auto"/>
      </w:divBdr>
    </w:div>
    <w:div w:id="88090269">
      <w:bodyDiv w:val="1"/>
      <w:marLeft w:val="0"/>
      <w:marRight w:val="0"/>
      <w:marTop w:val="0"/>
      <w:marBottom w:val="0"/>
      <w:divBdr>
        <w:top w:val="none" w:sz="0" w:space="0" w:color="auto"/>
        <w:left w:val="none" w:sz="0" w:space="0" w:color="auto"/>
        <w:bottom w:val="none" w:sz="0" w:space="0" w:color="auto"/>
        <w:right w:val="none" w:sz="0" w:space="0" w:color="auto"/>
      </w:divBdr>
    </w:div>
    <w:div w:id="108547666">
      <w:bodyDiv w:val="1"/>
      <w:marLeft w:val="0"/>
      <w:marRight w:val="0"/>
      <w:marTop w:val="0"/>
      <w:marBottom w:val="0"/>
      <w:divBdr>
        <w:top w:val="none" w:sz="0" w:space="0" w:color="auto"/>
        <w:left w:val="none" w:sz="0" w:space="0" w:color="auto"/>
        <w:bottom w:val="none" w:sz="0" w:space="0" w:color="auto"/>
        <w:right w:val="none" w:sz="0" w:space="0" w:color="auto"/>
      </w:divBdr>
      <w:divsChild>
        <w:div w:id="202982859">
          <w:marLeft w:val="0"/>
          <w:marRight w:val="0"/>
          <w:marTop w:val="0"/>
          <w:marBottom w:val="110"/>
          <w:divBdr>
            <w:top w:val="none" w:sz="0" w:space="0" w:color="auto"/>
            <w:left w:val="none" w:sz="0" w:space="0" w:color="auto"/>
            <w:bottom w:val="none" w:sz="0" w:space="0" w:color="auto"/>
            <w:right w:val="none" w:sz="0" w:space="0" w:color="auto"/>
          </w:divBdr>
        </w:div>
      </w:divsChild>
    </w:div>
    <w:div w:id="114910319">
      <w:bodyDiv w:val="1"/>
      <w:marLeft w:val="0"/>
      <w:marRight w:val="0"/>
      <w:marTop w:val="0"/>
      <w:marBottom w:val="0"/>
      <w:divBdr>
        <w:top w:val="none" w:sz="0" w:space="0" w:color="auto"/>
        <w:left w:val="none" w:sz="0" w:space="0" w:color="auto"/>
        <w:bottom w:val="none" w:sz="0" w:space="0" w:color="auto"/>
        <w:right w:val="none" w:sz="0" w:space="0" w:color="auto"/>
      </w:divBdr>
    </w:div>
    <w:div w:id="167915623">
      <w:bodyDiv w:val="1"/>
      <w:marLeft w:val="0"/>
      <w:marRight w:val="0"/>
      <w:marTop w:val="0"/>
      <w:marBottom w:val="0"/>
      <w:divBdr>
        <w:top w:val="none" w:sz="0" w:space="0" w:color="auto"/>
        <w:left w:val="none" w:sz="0" w:space="0" w:color="auto"/>
        <w:bottom w:val="none" w:sz="0" w:space="0" w:color="auto"/>
        <w:right w:val="none" w:sz="0" w:space="0" w:color="auto"/>
      </w:divBdr>
    </w:div>
    <w:div w:id="169417754">
      <w:bodyDiv w:val="1"/>
      <w:marLeft w:val="0"/>
      <w:marRight w:val="0"/>
      <w:marTop w:val="0"/>
      <w:marBottom w:val="0"/>
      <w:divBdr>
        <w:top w:val="none" w:sz="0" w:space="0" w:color="auto"/>
        <w:left w:val="none" w:sz="0" w:space="0" w:color="auto"/>
        <w:bottom w:val="none" w:sz="0" w:space="0" w:color="auto"/>
        <w:right w:val="none" w:sz="0" w:space="0" w:color="auto"/>
      </w:divBdr>
    </w:div>
    <w:div w:id="177548717">
      <w:bodyDiv w:val="1"/>
      <w:marLeft w:val="0"/>
      <w:marRight w:val="0"/>
      <w:marTop w:val="0"/>
      <w:marBottom w:val="0"/>
      <w:divBdr>
        <w:top w:val="none" w:sz="0" w:space="0" w:color="auto"/>
        <w:left w:val="none" w:sz="0" w:space="0" w:color="auto"/>
        <w:bottom w:val="none" w:sz="0" w:space="0" w:color="auto"/>
        <w:right w:val="none" w:sz="0" w:space="0" w:color="auto"/>
      </w:divBdr>
      <w:divsChild>
        <w:div w:id="800420228">
          <w:marLeft w:val="0"/>
          <w:marRight w:val="0"/>
          <w:marTop w:val="165"/>
          <w:marBottom w:val="165"/>
          <w:divBdr>
            <w:top w:val="none" w:sz="0" w:space="0" w:color="auto"/>
            <w:left w:val="none" w:sz="0" w:space="0" w:color="auto"/>
            <w:bottom w:val="none" w:sz="0" w:space="0" w:color="auto"/>
            <w:right w:val="none" w:sz="0" w:space="0" w:color="auto"/>
          </w:divBdr>
        </w:div>
        <w:div w:id="1014767973">
          <w:marLeft w:val="0"/>
          <w:marRight w:val="0"/>
          <w:marTop w:val="0"/>
          <w:marBottom w:val="110"/>
          <w:divBdr>
            <w:top w:val="none" w:sz="0" w:space="0" w:color="auto"/>
            <w:left w:val="none" w:sz="0" w:space="0" w:color="auto"/>
            <w:bottom w:val="none" w:sz="0" w:space="0" w:color="auto"/>
            <w:right w:val="none" w:sz="0" w:space="0" w:color="auto"/>
          </w:divBdr>
        </w:div>
      </w:divsChild>
    </w:div>
    <w:div w:id="211039929">
      <w:bodyDiv w:val="1"/>
      <w:marLeft w:val="0"/>
      <w:marRight w:val="0"/>
      <w:marTop w:val="0"/>
      <w:marBottom w:val="0"/>
      <w:divBdr>
        <w:top w:val="none" w:sz="0" w:space="0" w:color="auto"/>
        <w:left w:val="none" w:sz="0" w:space="0" w:color="auto"/>
        <w:bottom w:val="none" w:sz="0" w:space="0" w:color="auto"/>
        <w:right w:val="none" w:sz="0" w:space="0" w:color="auto"/>
      </w:divBdr>
    </w:div>
    <w:div w:id="252276788">
      <w:bodyDiv w:val="1"/>
      <w:marLeft w:val="0"/>
      <w:marRight w:val="0"/>
      <w:marTop w:val="0"/>
      <w:marBottom w:val="0"/>
      <w:divBdr>
        <w:top w:val="none" w:sz="0" w:space="0" w:color="auto"/>
        <w:left w:val="none" w:sz="0" w:space="0" w:color="auto"/>
        <w:bottom w:val="none" w:sz="0" w:space="0" w:color="auto"/>
        <w:right w:val="none" w:sz="0" w:space="0" w:color="auto"/>
      </w:divBdr>
    </w:div>
    <w:div w:id="254092977">
      <w:bodyDiv w:val="1"/>
      <w:marLeft w:val="0"/>
      <w:marRight w:val="0"/>
      <w:marTop w:val="0"/>
      <w:marBottom w:val="0"/>
      <w:divBdr>
        <w:top w:val="none" w:sz="0" w:space="0" w:color="auto"/>
        <w:left w:val="none" w:sz="0" w:space="0" w:color="auto"/>
        <w:bottom w:val="none" w:sz="0" w:space="0" w:color="auto"/>
        <w:right w:val="none" w:sz="0" w:space="0" w:color="auto"/>
      </w:divBdr>
    </w:div>
    <w:div w:id="279411668">
      <w:bodyDiv w:val="1"/>
      <w:marLeft w:val="0"/>
      <w:marRight w:val="0"/>
      <w:marTop w:val="0"/>
      <w:marBottom w:val="0"/>
      <w:divBdr>
        <w:top w:val="none" w:sz="0" w:space="0" w:color="auto"/>
        <w:left w:val="none" w:sz="0" w:space="0" w:color="auto"/>
        <w:bottom w:val="none" w:sz="0" w:space="0" w:color="auto"/>
        <w:right w:val="none" w:sz="0" w:space="0" w:color="auto"/>
      </w:divBdr>
    </w:div>
    <w:div w:id="319962576">
      <w:bodyDiv w:val="1"/>
      <w:marLeft w:val="0"/>
      <w:marRight w:val="0"/>
      <w:marTop w:val="0"/>
      <w:marBottom w:val="0"/>
      <w:divBdr>
        <w:top w:val="none" w:sz="0" w:space="0" w:color="auto"/>
        <w:left w:val="none" w:sz="0" w:space="0" w:color="auto"/>
        <w:bottom w:val="none" w:sz="0" w:space="0" w:color="auto"/>
        <w:right w:val="none" w:sz="0" w:space="0" w:color="auto"/>
      </w:divBdr>
    </w:div>
    <w:div w:id="327364350">
      <w:bodyDiv w:val="1"/>
      <w:marLeft w:val="0"/>
      <w:marRight w:val="0"/>
      <w:marTop w:val="0"/>
      <w:marBottom w:val="0"/>
      <w:divBdr>
        <w:top w:val="none" w:sz="0" w:space="0" w:color="auto"/>
        <w:left w:val="none" w:sz="0" w:space="0" w:color="auto"/>
        <w:bottom w:val="none" w:sz="0" w:space="0" w:color="auto"/>
        <w:right w:val="none" w:sz="0" w:space="0" w:color="auto"/>
      </w:divBdr>
    </w:div>
    <w:div w:id="351999042">
      <w:bodyDiv w:val="1"/>
      <w:marLeft w:val="0"/>
      <w:marRight w:val="0"/>
      <w:marTop w:val="0"/>
      <w:marBottom w:val="0"/>
      <w:divBdr>
        <w:top w:val="none" w:sz="0" w:space="0" w:color="auto"/>
        <w:left w:val="none" w:sz="0" w:space="0" w:color="auto"/>
        <w:bottom w:val="none" w:sz="0" w:space="0" w:color="auto"/>
        <w:right w:val="none" w:sz="0" w:space="0" w:color="auto"/>
      </w:divBdr>
      <w:divsChild>
        <w:div w:id="1232882974">
          <w:marLeft w:val="0"/>
          <w:marRight w:val="0"/>
          <w:marTop w:val="0"/>
          <w:marBottom w:val="0"/>
          <w:divBdr>
            <w:top w:val="none" w:sz="0" w:space="0" w:color="auto"/>
            <w:left w:val="none" w:sz="0" w:space="0" w:color="auto"/>
            <w:bottom w:val="none" w:sz="0" w:space="0" w:color="auto"/>
            <w:right w:val="none" w:sz="0" w:space="0" w:color="auto"/>
          </w:divBdr>
          <w:divsChild>
            <w:div w:id="331372375">
              <w:marLeft w:val="0"/>
              <w:marRight w:val="0"/>
              <w:marTop w:val="0"/>
              <w:marBottom w:val="0"/>
              <w:divBdr>
                <w:top w:val="none" w:sz="0" w:space="0" w:color="auto"/>
                <w:left w:val="none" w:sz="0" w:space="0" w:color="auto"/>
                <w:bottom w:val="none" w:sz="0" w:space="0" w:color="auto"/>
                <w:right w:val="none" w:sz="0" w:space="0" w:color="auto"/>
              </w:divBdr>
              <w:divsChild>
                <w:div w:id="1166213831">
                  <w:marLeft w:val="0"/>
                  <w:marRight w:val="0"/>
                  <w:marTop w:val="0"/>
                  <w:marBottom w:val="0"/>
                  <w:divBdr>
                    <w:top w:val="none" w:sz="0" w:space="0" w:color="auto"/>
                    <w:left w:val="none" w:sz="0" w:space="0" w:color="auto"/>
                    <w:bottom w:val="none" w:sz="0" w:space="0" w:color="auto"/>
                    <w:right w:val="none" w:sz="0" w:space="0" w:color="auto"/>
                  </w:divBdr>
                  <w:divsChild>
                    <w:div w:id="319890676">
                      <w:marLeft w:val="0"/>
                      <w:marRight w:val="0"/>
                      <w:marTop w:val="0"/>
                      <w:marBottom w:val="0"/>
                      <w:divBdr>
                        <w:top w:val="none" w:sz="0" w:space="0" w:color="auto"/>
                        <w:left w:val="none" w:sz="0" w:space="0" w:color="auto"/>
                        <w:bottom w:val="none" w:sz="0" w:space="0" w:color="auto"/>
                        <w:right w:val="none" w:sz="0" w:space="0" w:color="auto"/>
                      </w:divBdr>
                      <w:divsChild>
                        <w:div w:id="1250428632">
                          <w:marLeft w:val="0"/>
                          <w:marRight w:val="0"/>
                          <w:marTop w:val="0"/>
                          <w:marBottom w:val="0"/>
                          <w:divBdr>
                            <w:top w:val="none" w:sz="0" w:space="0" w:color="auto"/>
                            <w:left w:val="none" w:sz="0" w:space="0" w:color="auto"/>
                            <w:bottom w:val="none" w:sz="0" w:space="0" w:color="auto"/>
                            <w:right w:val="none" w:sz="0" w:space="0" w:color="auto"/>
                          </w:divBdr>
                          <w:divsChild>
                            <w:div w:id="1834879355">
                              <w:marLeft w:val="0"/>
                              <w:marRight w:val="0"/>
                              <w:marTop w:val="0"/>
                              <w:marBottom w:val="0"/>
                              <w:divBdr>
                                <w:top w:val="none" w:sz="0" w:space="0" w:color="auto"/>
                                <w:left w:val="none" w:sz="0" w:space="0" w:color="auto"/>
                                <w:bottom w:val="none" w:sz="0" w:space="0" w:color="auto"/>
                                <w:right w:val="none" w:sz="0" w:space="0" w:color="auto"/>
                              </w:divBdr>
                              <w:divsChild>
                                <w:div w:id="1011375941">
                                  <w:marLeft w:val="0"/>
                                  <w:marRight w:val="0"/>
                                  <w:marTop w:val="0"/>
                                  <w:marBottom w:val="0"/>
                                  <w:divBdr>
                                    <w:top w:val="none" w:sz="0" w:space="0" w:color="auto"/>
                                    <w:left w:val="none" w:sz="0" w:space="0" w:color="auto"/>
                                    <w:bottom w:val="none" w:sz="0" w:space="0" w:color="auto"/>
                                    <w:right w:val="none" w:sz="0" w:space="0" w:color="auto"/>
                                  </w:divBdr>
                                  <w:divsChild>
                                    <w:div w:id="1970620713">
                                      <w:marLeft w:val="0"/>
                                      <w:marRight w:val="0"/>
                                      <w:marTop w:val="0"/>
                                      <w:marBottom w:val="0"/>
                                      <w:divBdr>
                                        <w:top w:val="none" w:sz="0" w:space="0" w:color="auto"/>
                                        <w:left w:val="none" w:sz="0" w:space="0" w:color="auto"/>
                                        <w:bottom w:val="none" w:sz="0" w:space="0" w:color="auto"/>
                                        <w:right w:val="none" w:sz="0" w:space="0" w:color="auto"/>
                                      </w:divBdr>
                                      <w:divsChild>
                                        <w:div w:id="15085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646914">
      <w:bodyDiv w:val="1"/>
      <w:marLeft w:val="0"/>
      <w:marRight w:val="0"/>
      <w:marTop w:val="0"/>
      <w:marBottom w:val="0"/>
      <w:divBdr>
        <w:top w:val="none" w:sz="0" w:space="0" w:color="auto"/>
        <w:left w:val="none" w:sz="0" w:space="0" w:color="auto"/>
        <w:bottom w:val="none" w:sz="0" w:space="0" w:color="auto"/>
        <w:right w:val="none" w:sz="0" w:space="0" w:color="auto"/>
      </w:divBdr>
      <w:divsChild>
        <w:div w:id="61102250">
          <w:marLeft w:val="0"/>
          <w:marRight w:val="0"/>
          <w:marTop w:val="0"/>
          <w:marBottom w:val="0"/>
          <w:divBdr>
            <w:top w:val="none" w:sz="0" w:space="0" w:color="auto"/>
            <w:left w:val="none" w:sz="0" w:space="0" w:color="auto"/>
            <w:bottom w:val="none" w:sz="0" w:space="0" w:color="auto"/>
            <w:right w:val="none" w:sz="0" w:space="0" w:color="auto"/>
          </w:divBdr>
          <w:divsChild>
            <w:div w:id="772096211">
              <w:marLeft w:val="0"/>
              <w:marRight w:val="0"/>
              <w:marTop w:val="0"/>
              <w:marBottom w:val="0"/>
              <w:divBdr>
                <w:top w:val="none" w:sz="0" w:space="0" w:color="auto"/>
                <w:left w:val="none" w:sz="0" w:space="0" w:color="auto"/>
                <w:bottom w:val="none" w:sz="0" w:space="0" w:color="auto"/>
                <w:right w:val="none" w:sz="0" w:space="0" w:color="auto"/>
              </w:divBdr>
              <w:divsChild>
                <w:div w:id="1357777678">
                  <w:marLeft w:val="0"/>
                  <w:marRight w:val="0"/>
                  <w:marTop w:val="0"/>
                  <w:marBottom w:val="0"/>
                  <w:divBdr>
                    <w:top w:val="none" w:sz="0" w:space="0" w:color="auto"/>
                    <w:left w:val="none" w:sz="0" w:space="0" w:color="auto"/>
                    <w:bottom w:val="none" w:sz="0" w:space="0" w:color="auto"/>
                    <w:right w:val="none" w:sz="0" w:space="0" w:color="auto"/>
                  </w:divBdr>
                  <w:divsChild>
                    <w:div w:id="16858782">
                      <w:marLeft w:val="0"/>
                      <w:marRight w:val="0"/>
                      <w:marTop w:val="0"/>
                      <w:marBottom w:val="0"/>
                      <w:divBdr>
                        <w:top w:val="none" w:sz="0" w:space="0" w:color="auto"/>
                        <w:left w:val="none" w:sz="0" w:space="0" w:color="auto"/>
                        <w:bottom w:val="none" w:sz="0" w:space="0" w:color="auto"/>
                        <w:right w:val="none" w:sz="0" w:space="0" w:color="auto"/>
                      </w:divBdr>
                      <w:divsChild>
                        <w:div w:id="566232214">
                          <w:marLeft w:val="0"/>
                          <w:marRight w:val="0"/>
                          <w:marTop w:val="0"/>
                          <w:marBottom w:val="0"/>
                          <w:divBdr>
                            <w:top w:val="none" w:sz="0" w:space="0" w:color="auto"/>
                            <w:left w:val="none" w:sz="0" w:space="0" w:color="auto"/>
                            <w:bottom w:val="none" w:sz="0" w:space="0" w:color="auto"/>
                            <w:right w:val="none" w:sz="0" w:space="0" w:color="auto"/>
                          </w:divBdr>
                          <w:divsChild>
                            <w:div w:id="1707944757">
                              <w:marLeft w:val="0"/>
                              <w:marRight w:val="0"/>
                              <w:marTop w:val="0"/>
                              <w:marBottom w:val="0"/>
                              <w:divBdr>
                                <w:top w:val="none" w:sz="0" w:space="0" w:color="auto"/>
                                <w:left w:val="none" w:sz="0" w:space="0" w:color="auto"/>
                                <w:bottom w:val="none" w:sz="0" w:space="0" w:color="auto"/>
                                <w:right w:val="none" w:sz="0" w:space="0" w:color="auto"/>
                              </w:divBdr>
                              <w:divsChild>
                                <w:div w:id="137580115">
                                  <w:marLeft w:val="0"/>
                                  <w:marRight w:val="0"/>
                                  <w:marTop w:val="0"/>
                                  <w:marBottom w:val="0"/>
                                  <w:divBdr>
                                    <w:top w:val="none" w:sz="0" w:space="0" w:color="auto"/>
                                    <w:left w:val="none" w:sz="0" w:space="0" w:color="auto"/>
                                    <w:bottom w:val="none" w:sz="0" w:space="0" w:color="auto"/>
                                    <w:right w:val="none" w:sz="0" w:space="0" w:color="auto"/>
                                  </w:divBdr>
                                  <w:divsChild>
                                    <w:div w:id="1455633522">
                                      <w:marLeft w:val="0"/>
                                      <w:marRight w:val="0"/>
                                      <w:marTop w:val="0"/>
                                      <w:marBottom w:val="0"/>
                                      <w:divBdr>
                                        <w:top w:val="none" w:sz="0" w:space="0" w:color="auto"/>
                                        <w:left w:val="none" w:sz="0" w:space="0" w:color="auto"/>
                                        <w:bottom w:val="none" w:sz="0" w:space="0" w:color="auto"/>
                                        <w:right w:val="none" w:sz="0" w:space="0" w:color="auto"/>
                                      </w:divBdr>
                                      <w:divsChild>
                                        <w:div w:id="6028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904149">
      <w:bodyDiv w:val="1"/>
      <w:marLeft w:val="0"/>
      <w:marRight w:val="0"/>
      <w:marTop w:val="0"/>
      <w:marBottom w:val="0"/>
      <w:divBdr>
        <w:top w:val="none" w:sz="0" w:space="0" w:color="auto"/>
        <w:left w:val="none" w:sz="0" w:space="0" w:color="auto"/>
        <w:bottom w:val="none" w:sz="0" w:space="0" w:color="auto"/>
        <w:right w:val="none" w:sz="0" w:space="0" w:color="auto"/>
      </w:divBdr>
    </w:div>
    <w:div w:id="459883315">
      <w:bodyDiv w:val="1"/>
      <w:marLeft w:val="0"/>
      <w:marRight w:val="0"/>
      <w:marTop w:val="0"/>
      <w:marBottom w:val="0"/>
      <w:divBdr>
        <w:top w:val="none" w:sz="0" w:space="0" w:color="auto"/>
        <w:left w:val="none" w:sz="0" w:space="0" w:color="auto"/>
        <w:bottom w:val="none" w:sz="0" w:space="0" w:color="auto"/>
        <w:right w:val="none" w:sz="0" w:space="0" w:color="auto"/>
      </w:divBdr>
      <w:divsChild>
        <w:div w:id="198979079">
          <w:marLeft w:val="0"/>
          <w:marRight w:val="0"/>
          <w:marTop w:val="179"/>
          <w:marBottom w:val="179"/>
          <w:divBdr>
            <w:top w:val="none" w:sz="0" w:space="0" w:color="auto"/>
            <w:left w:val="none" w:sz="0" w:space="0" w:color="auto"/>
            <w:bottom w:val="none" w:sz="0" w:space="0" w:color="auto"/>
            <w:right w:val="none" w:sz="0" w:space="0" w:color="auto"/>
          </w:divBdr>
        </w:div>
        <w:div w:id="221792260">
          <w:marLeft w:val="0"/>
          <w:marRight w:val="0"/>
          <w:marTop w:val="0"/>
          <w:marBottom w:val="0"/>
          <w:divBdr>
            <w:top w:val="none" w:sz="0" w:space="0" w:color="auto"/>
            <w:left w:val="none" w:sz="0" w:space="0" w:color="auto"/>
            <w:bottom w:val="none" w:sz="0" w:space="0" w:color="auto"/>
            <w:right w:val="none" w:sz="0" w:space="0" w:color="auto"/>
          </w:divBdr>
          <w:divsChild>
            <w:div w:id="2008439194">
              <w:marLeft w:val="0"/>
              <w:marRight w:val="0"/>
              <w:marTop w:val="0"/>
              <w:marBottom w:val="0"/>
              <w:divBdr>
                <w:top w:val="none" w:sz="0" w:space="0" w:color="auto"/>
                <w:left w:val="none" w:sz="0" w:space="0" w:color="auto"/>
                <w:bottom w:val="none" w:sz="0" w:space="0" w:color="auto"/>
                <w:right w:val="none" w:sz="0" w:space="0" w:color="auto"/>
              </w:divBdr>
              <w:divsChild>
                <w:div w:id="2888247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727995079">
          <w:marLeft w:val="0"/>
          <w:marRight w:val="0"/>
          <w:marTop w:val="357"/>
          <w:marBottom w:val="95"/>
          <w:divBdr>
            <w:top w:val="none" w:sz="0" w:space="0" w:color="auto"/>
            <w:left w:val="none" w:sz="0" w:space="0" w:color="auto"/>
            <w:bottom w:val="single" w:sz="4" w:space="2" w:color="CCCCCC"/>
            <w:right w:val="none" w:sz="0" w:space="0" w:color="auto"/>
          </w:divBdr>
        </w:div>
        <w:div w:id="767971874">
          <w:marLeft w:val="0"/>
          <w:marRight w:val="0"/>
          <w:marTop w:val="357"/>
          <w:marBottom w:val="95"/>
          <w:divBdr>
            <w:top w:val="none" w:sz="0" w:space="0" w:color="auto"/>
            <w:left w:val="none" w:sz="0" w:space="0" w:color="auto"/>
            <w:bottom w:val="single" w:sz="4" w:space="2" w:color="CCCCCC"/>
            <w:right w:val="none" w:sz="0" w:space="0" w:color="auto"/>
          </w:divBdr>
        </w:div>
        <w:div w:id="1054622043">
          <w:marLeft w:val="0"/>
          <w:marRight w:val="0"/>
          <w:marTop w:val="0"/>
          <w:marBottom w:val="119"/>
          <w:divBdr>
            <w:top w:val="none" w:sz="0" w:space="0" w:color="auto"/>
            <w:left w:val="none" w:sz="0" w:space="0" w:color="auto"/>
            <w:bottom w:val="none" w:sz="0" w:space="0" w:color="auto"/>
            <w:right w:val="none" w:sz="0" w:space="0" w:color="auto"/>
          </w:divBdr>
        </w:div>
        <w:div w:id="1333727611">
          <w:marLeft w:val="0"/>
          <w:marRight w:val="0"/>
          <w:marTop w:val="36"/>
          <w:marBottom w:val="36"/>
          <w:divBdr>
            <w:top w:val="none" w:sz="0" w:space="0" w:color="auto"/>
            <w:left w:val="none" w:sz="0" w:space="0" w:color="auto"/>
            <w:bottom w:val="none" w:sz="0" w:space="0" w:color="auto"/>
            <w:right w:val="none" w:sz="0" w:space="0" w:color="auto"/>
          </w:divBdr>
        </w:div>
        <w:div w:id="1410007357">
          <w:marLeft w:val="0"/>
          <w:marRight w:val="0"/>
          <w:marTop w:val="357"/>
          <w:marBottom w:val="95"/>
          <w:divBdr>
            <w:top w:val="none" w:sz="0" w:space="0" w:color="auto"/>
            <w:left w:val="none" w:sz="0" w:space="0" w:color="auto"/>
            <w:bottom w:val="single" w:sz="4" w:space="2" w:color="CCCCCC"/>
            <w:right w:val="none" w:sz="0" w:space="0" w:color="auto"/>
          </w:divBdr>
        </w:div>
        <w:div w:id="1606690536">
          <w:marLeft w:val="0"/>
          <w:marRight w:val="0"/>
          <w:marTop w:val="357"/>
          <w:marBottom w:val="95"/>
          <w:divBdr>
            <w:top w:val="none" w:sz="0" w:space="0" w:color="auto"/>
            <w:left w:val="none" w:sz="0" w:space="0" w:color="auto"/>
            <w:bottom w:val="single" w:sz="4" w:space="2" w:color="CCCCCC"/>
            <w:right w:val="none" w:sz="0" w:space="0" w:color="auto"/>
          </w:divBdr>
        </w:div>
      </w:divsChild>
    </w:div>
    <w:div w:id="603612007">
      <w:bodyDiv w:val="1"/>
      <w:marLeft w:val="0"/>
      <w:marRight w:val="0"/>
      <w:marTop w:val="0"/>
      <w:marBottom w:val="0"/>
      <w:divBdr>
        <w:top w:val="none" w:sz="0" w:space="0" w:color="auto"/>
        <w:left w:val="none" w:sz="0" w:space="0" w:color="auto"/>
        <w:bottom w:val="none" w:sz="0" w:space="0" w:color="auto"/>
        <w:right w:val="none" w:sz="0" w:space="0" w:color="auto"/>
      </w:divBdr>
    </w:div>
    <w:div w:id="611939377">
      <w:bodyDiv w:val="1"/>
      <w:marLeft w:val="0"/>
      <w:marRight w:val="0"/>
      <w:marTop w:val="0"/>
      <w:marBottom w:val="0"/>
      <w:divBdr>
        <w:top w:val="none" w:sz="0" w:space="0" w:color="auto"/>
        <w:left w:val="none" w:sz="0" w:space="0" w:color="auto"/>
        <w:bottom w:val="none" w:sz="0" w:space="0" w:color="auto"/>
        <w:right w:val="none" w:sz="0" w:space="0" w:color="auto"/>
      </w:divBdr>
    </w:div>
    <w:div w:id="617680197">
      <w:bodyDiv w:val="1"/>
      <w:marLeft w:val="0"/>
      <w:marRight w:val="0"/>
      <w:marTop w:val="0"/>
      <w:marBottom w:val="0"/>
      <w:divBdr>
        <w:top w:val="none" w:sz="0" w:space="0" w:color="auto"/>
        <w:left w:val="none" w:sz="0" w:space="0" w:color="auto"/>
        <w:bottom w:val="none" w:sz="0" w:space="0" w:color="auto"/>
        <w:right w:val="none" w:sz="0" w:space="0" w:color="auto"/>
      </w:divBdr>
    </w:div>
    <w:div w:id="625813184">
      <w:bodyDiv w:val="1"/>
      <w:marLeft w:val="0"/>
      <w:marRight w:val="0"/>
      <w:marTop w:val="0"/>
      <w:marBottom w:val="0"/>
      <w:divBdr>
        <w:top w:val="none" w:sz="0" w:space="0" w:color="auto"/>
        <w:left w:val="none" w:sz="0" w:space="0" w:color="auto"/>
        <w:bottom w:val="none" w:sz="0" w:space="0" w:color="auto"/>
        <w:right w:val="none" w:sz="0" w:space="0" w:color="auto"/>
      </w:divBdr>
    </w:div>
    <w:div w:id="634068811">
      <w:bodyDiv w:val="1"/>
      <w:marLeft w:val="0"/>
      <w:marRight w:val="0"/>
      <w:marTop w:val="0"/>
      <w:marBottom w:val="0"/>
      <w:divBdr>
        <w:top w:val="none" w:sz="0" w:space="0" w:color="auto"/>
        <w:left w:val="none" w:sz="0" w:space="0" w:color="auto"/>
        <w:bottom w:val="none" w:sz="0" w:space="0" w:color="auto"/>
        <w:right w:val="none" w:sz="0" w:space="0" w:color="auto"/>
      </w:divBdr>
      <w:divsChild>
        <w:div w:id="1050764106">
          <w:marLeft w:val="0"/>
          <w:marRight w:val="0"/>
          <w:marTop w:val="0"/>
          <w:marBottom w:val="0"/>
          <w:divBdr>
            <w:top w:val="none" w:sz="0" w:space="0" w:color="auto"/>
            <w:left w:val="none" w:sz="0" w:space="0" w:color="auto"/>
            <w:bottom w:val="none" w:sz="0" w:space="0" w:color="auto"/>
            <w:right w:val="none" w:sz="0" w:space="0" w:color="auto"/>
          </w:divBdr>
          <w:divsChild>
            <w:div w:id="1899893986">
              <w:marLeft w:val="0"/>
              <w:marRight w:val="0"/>
              <w:marTop w:val="0"/>
              <w:marBottom w:val="0"/>
              <w:divBdr>
                <w:top w:val="none" w:sz="0" w:space="0" w:color="auto"/>
                <w:left w:val="none" w:sz="0" w:space="0" w:color="auto"/>
                <w:bottom w:val="none" w:sz="0" w:space="0" w:color="auto"/>
                <w:right w:val="none" w:sz="0" w:space="0" w:color="auto"/>
              </w:divBdr>
              <w:divsChild>
                <w:div w:id="1606838482">
                  <w:marLeft w:val="0"/>
                  <w:marRight w:val="0"/>
                  <w:marTop w:val="0"/>
                  <w:marBottom w:val="0"/>
                  <w:divBdr>
                    <w:top w:val="none" w:sz="0" w:space="0" w:color="auto"/>
                    <w:left w:val="none" w:sz="0" w:space="0" w:color="auto"/>
                    <w:bottom w:val="none" w:sz="0" w:space="0" w:color="auto"/>
                    <w:right w:val="none" w:sz="0" w:space="0" w:color="auto"/>
                  </w:divBdr>
                  <w:divsChild>
                    <w:div w:id="447623818">
                      <w:marLeft w:val="0"/>
                      <w:marRight w:val="0"/>
                      <w:marTop w:val="0"/>
                      <w:marBottom w:val="0"/>
                      <w:divBdr>
                        <w:top w:val="none" w:sz="0" w:space="0" w:color="auto"/>
                        <w:left w:val="none" w:sz="0" w:space="0" w:color="auto"/>
                        <w:bottom w:val="none" w:sz="0" w:space="0" w:color="auto"/>
                        <w:right w:val="none" w:sz="0" w:space="0" w:color="auto"/>
                      </w:divBdr>
                      <w:divsChild>
                        <w:div w:id="1188832276">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79429">
      <w:bodyDiv w:val="1"/>
      <w:marLeft w:val="0"/>
      <w:marRight w:val="0"/>
      <w:marTop w:val="0"/>
      <w:marBottom w:val="0"/>
      <w:divBdr>
        <w:top w:val="none" w:sz="0" w:space="0" w:color="auto"/>
        <w:left w:val="none" w:sz="0" w:space="0" w:color="auto"/>
        <w:bottom w:val="none" w:sz="0" w:space="0" w:color="auto"/>
        <w:right w:val="none" w:sz="0" w:space="0" w:color="auto"/>
      </w:divBdr>
    </w:div>
    <w:div w:id="693578418">
      <w:bodyDiv w:val="1"/>
      <w:marLeft w:val="0"/>
      <w:marRight w:val="0"/>
      <w:marTop w:val="0"/>
      <w:marBottom w:val="0"/>
      <w:divBdr>
        <w:top w:val="none" w:sz="0" w:space="0" w:color="auto"/>
        <w:left w:val="none" w:sz="0" w:space="0" w:color="auto"/>
        <w:bottom w:val="none" w:sz="0" w:space="0" w:color="auto"/>
        <w:right w:val="none" w:sz="0" w:space="0" w:color="auto"/>
      </w:divBdr>
      <w:divsChild>
        <w:div w:id="774331458">
          <w:marLeft w:val="0"/>
          <w:marRight w:val="0"/>
          <w:marTop w:val="0"/>
          <w:marBottom w:val="300"/>
          <w:divBdr>
            <w:top w:val="none" w:sz="0" w:space="0" w:color="auto"/>
            <w:left w:val="none" w:sz="0" w:space="0" w:color="auto"/>
            <w:bottom w:val="none" w:sz="0" w:space="0" w:color="auto"/>
            <w:right w:val="none" w:sz="0" w:space="0" w:color="auto"/>
          </w:divBdr>
          <w:divsChild>
            <w:div w:id="1523398681">
              <w:marLeft w:val="0"/>
              <w:marRight w:val="0"/>
              <w:marTop w:val="300"/>
              <w:marBottom w:val="300"/>
              <w:divBdr>
                <w:top w:val="none" w:sz="0" w:space="0" w:color="auto"/>
                <w:left w:val="none" w:sz="0" w:space="0" w:color="auto"/>
                <w:bottom w:val="none" w:sz="0" w:space="0" w:color="auto"/>
                <w:right w:val="none" w:sz="0" w:space="0" w:color="auto"/>
              </w:divBdr>
            </w:div>
          </w:divsChild>
        </w:div>
        <w:div w:id="827290183">
          <w:marLeft w:val="0"/>
          <w:marRight w:val="0"/>
          <w:marTop w:val="0"/>
          <w:marBottom w:val="300"/>
          <w:divBdr>
            <w:top w:val="none" w:sz="0" w:space="0" w:color="auto"/>
            <w:left w:val="none" w:sz="0" w:space="0" w:color="auto"/>
            <w:bottom w:val="none" w:sz="0" w:space="0" w:color="auto"/>
            <w:right w:val="none" w:sz="0" w:space="0" w:color="auto"/>
          </w:divBdr>
        </w:div>
      </w:divsChild>
    </w:div>
    <w:div w:id="871266267">
      <w:bodyDiv w:val="1"/>
      <w:marLeft w:val="0"/>
      <w:marRight w:val="0"/>
      <w:marTop w:val="0"/>
      <w:marBottom w:val="0"/>
      <w:divBdr>
        <w:top w:val="none" w:sz="0" w:space="0" w:color="auto"/>
        <w:left w:val="none" w:sz="0" w:space="0" w:color="auto"/>
        <w:bottom w:val="none" w:sz="0" w:space="0" w:color="auto"/>
        <w:right w:val="none" w:sz="0" w:space="0" w:color="auto"/>
      </w:divBdr>
    </w:div>
    <w:div w:id="888882420">
      <w:bodyDiv w:val="1"/>
      <w:marLeft w:val="0"/>
      <w:marRight w:val="0"/>
      <w:marTop w:val="0"/>
      <w:marBottom w:val="0"/>
      <w:divBdr>
        <w:top w:val="none" w:sz="0" w:space="0" w:color="auto"/>
        <w:left w:val="none" w:sz="0" w:space="0" w:color="auto"/>
        <w:bottom w:val="none" w:sz="0" w:space="0" w:color="auto"/>
        <w:right w:val="none" w:sz="0" w:space="0" w:color="auto"/>
      </w:divBdr>
    </w:div>
    <w:div w:id="930970451">
      <w:bodyDiv w:val="1"/>
      <w:marLeft w:val="0"/>
      <w:marRight w:val="0"/>
      <w:marTop w:val="0"/>
      <w:marBottom w:val="0"/>
      <w:divBdr>
        <w:top w:val="none" w:sz="0" w:space="0" w:color="auto"/>
        <w:left w:val="none" w:sz="0" w:space="0" w:color="auto"/>
        <w:bottom w:val="none" w:sz="0" w:space="0" w:color="auto"/>
        <w:right w:val="none" w:sz="0" w:space="0" w:color="auto"/>
      </w:divBdr>
      <w:divsChild>
        <w:div w:id="305206859">
          <w:marLeft w:val="0"/>
          <w:marRight w:val="0"/>
          <w:marTop w:val="0"/>
          <w:marBottom w:val="110"/>
          <w:divBdr>
            <w:top w:val="none" w:sz="0" w:space="0" w:color="auto"/>
            <w:left w:val="none" w:sz="0" w:space="0" w:color="auto"/>
            <w:bottom w:val="none" w:sz="0" w:space="0" w:color="auto"/>
            <w:right w:val="none" w:sz="0" w:space="0" w:color="auto"/>
          </w:divBdr>
        </w:div>
      </w:divsChild>
    </w:div>
    <w:div w:id="983579216">
      <w:bodyDiv w:val="1"/>
      <w:marLeft w:val="0"/>
      <w:marRight w:val="0"/>
      <w:marTop w:val="0"/>
      <w:marBottom w:val="0"/>
      <w:divBdr>
        <w:top w:val="none" w:sz="0" w:space="0" w:color="auto"/>
        <w:left w:val="none" w:sz="0" w:space="0" w:color="auto"/>
        <w:bottom w:val="none" w:sz="0" w:space="0" w:color="auto"/>
        <w:right w:val="none" w:sz="0" w:space="0" w:color="auto"/>
      </w:divBdr>
    </w:div>
    <w:div w:id="1038043558">
      <w:bodyDiv w:val="1"/>
      <w:marLeft w:val="0"/>
      <w:marRight w:val="0"/>
      <w:marTop w:val="0"/>
      <w:marBottom w:val="0"/>
      <w:divBdr>
        <w:top w:val="none" w:sz="0" w:space="0" w:color="auto"/>
        <w:left w:val="none" w:sz="0" w:space="0" w:color="auto"/>
        <w:bottom w:val="none" w:sz="0" w:space="0" w:color="auto"/>
        <w:right w:val="none" w:sz="0" w:space="0" w:color="auto"/>
      </w:divBdr>
      <w:divsChild>
        <w:div w:id="1580872869">
          <w:marLeft w:val="0"/>
          <w:marRight w:val="0"/>
          <w:marTop w:val="0"/>
          <w:marBottom w:val="0"/>
          <w:divBdr>
            <w:top w:val="none" w:sz="0" w:space="0" w:color="auto"/>
            <w:left w:val="none" w:sz="0" w:space="0" w:color="auto"/>
            <w:bottom w:val="none" w:sz="0" w:space="0" w:color="auto"/>
            <w:right w:val="none" w:sz="0" w:space="0" w:color="auto"/>
          </w:divBdr>
          <w:divsChild>
            <w:div w:id="14851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50680">
      <w:bodyDiv w:val="1"/>
      <w:marLeft w:val="0"/>
      <w:marRight w:val="0"/>
      <w:marTop w:val="0"/>
      <w:marBottom w:val="0"/>
      <w:divBdr>
        <w:top w:val="none" w:sz="0" w:space="0" w:color="auto"/>
        <w:left w:val="none" w:sz="0" w:space="0" w:color="auto"/>
        <w:bottom w:val="none" w:sz="0" w:space="0" w:color="auto"/>
        <w:right w:val="none" w:sz="0" w:space="0" w:color="auto"/>
      </w:divBdr>
    </w:div>
    <w:div w:id="1189876401">
      <w:bodyDiv w:val="1"/>
      <w:marLeft w:val="0"/>
      <w:marRight w:val="0"/>
      <w:marTop w:val="0"/>
      <w:marBottom w:val="0"/>
      <w:divBdr>
        <w:top w:val="none" w:sz="0" w:space="0" w:color="auto"/>
        <w:left w:val="none" w:sz="0" w:space="0" w:color="auto"/>
        <w:bottom w:val="none" w:sz="0" w:space="0" w:color="auto"/>
        <w:right w:val="none" w:sz="0" w:space="0" w:color="auto"/>
      </w:divBdr>
      <w:divsChild>
        <w:div w:id="1794519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001998">
      <w:bodyDiv w:val="1"/>
      <w:marLeft w:val="0"/>
      <w:marRight w:val="0"/>
      <w:marTop w:val="0"/>
      <w:marBottom w:val="0"/>
      <w:divBdr>
        <w:top w:val="none" w:sz="0" w:space="0" w:color="auto"/>
        <w:left w:val="none" w:sz="0" w:space="0" w:color="auto"/>
        <w:bottom w:val="none" w:sz="0" w:space="0" w:color="auto"/>
        <w:right w:val="none" w:sz="0" w:space="0" w:color="auto"/>
      </w:divBdr>
    </w:div>
    <w:div w:id="1283146278">
      <w:bodyDiv w:val="1"/>
      <w:marLeft w:val="0"/>
      <w:marRight w:val="0"/>
      <w:marTop w:val="0"/>
      <w:marBottom w:val="0"/>
      <w:divBdr>
        <w:top w:val="none" w:sz="0" w:space="0" w:color="auto"/>
        <w:left w:val="none" w:sz="0" w:space="0" w:color="auto"/>
        <w:bottom w:val="none" w:sz="0" w:space="0" w:color="auto"/>
        <w:right w:val="none" w:sz="0" w:space="0" w:color="auto"/>
      </w:divBdr>
      <w:divsChild>
        <w:div w:id="745764026">
          <w:marLeft w:val="0"/>
          <w:marRight w:val="0"/>
          <w:marTop w:val="0"/>
          <w:marBottom w:val="300"/>
          <w:divBdr>
            <w:top w:val="none" w:sz="0" w:space="0" w:color="auto"/>
            <w:left w:val="none" w:sz="0" w:space="0" w:color="auto"/>
            <w:bottom w:val="none" w:sz="0" w:space="0" w:color="auto"/>
            <w:right w:val="none" w:sz="0" w:space="0" w:color="auto"/>
          </w:divBdr>
          <w:divsChild>
            <w:div w:id="525870320">
              <w:marLeft w:val="0"/>
              <w:marRight w:val="0"/>
              <w:marTop w:val="300"/>
              <w:marBottom w:val="300"/>
              <w:divBdr>
                <w:top w:val="none" w:sz="0" w:space="0" w:color="auto"/>
                <w:left w:val="none" w:sz="0" w:space="0" w:color="auto"/>
                <w:bottom w:val="none" w:sz="0" w:space="0" w:color="auto"/>
                <w:right w:val="none" w:sz="0" w:space="0" w:color="auto"/>
              </w:divBdr>
            </w:div>
          </w:divsChild>
        </w:div>
        <w:div w:id="1382483777">
          <w:marLeft w:val="0"/>
          <w:marRight w:val="0"/>
          <w:marTop w:val="0"/>
          <w:marBottom w:val="300"/>
          <w:divBdr>
            <w:top w:val="none" w:sz="0" w:space="0" w:color="auto"/>
            <w:left w:val="none" w:sz="0" w:space="0" w:color="auto"/>
            <w:bottom w:val="none" w:sz="0" w:space="0" w:color="auto"/>
            <w:right w:val="none" w:sz="0" w:space="0" w:color="auto"/>
          </w:divBdr>
        </w:div>
      </w:divsChild>
    </w:div>
    <w:div w:id="1357192432">
      <w:bodyDiv w:val="1"/>
      <w:marLeft w:val="0"/>
      <w:marRight w:val="0"/>
      <w:marTop w:val="0"/>
      <w:marBottom w:val="0"/>
      <w:divBdr>
        <w:top w:val="none" w:sz="0" w:space="0" w:color="auto"/>
        <w:left w:val="none" w:sz="0" w:space="0" w:color="auto"/>
        <w:bottom w:val="none" w:sz="0" w:space="0" w:color="auto"/>
        <w:right w:val="none" w:sz="0" w:space="0" w:color="auto"/>
      </w:divBdr>
    </w:div>
    <w:div w:id="1388608740">
      <w:bodyDiv w:val="1"/>
      <w:marLeft w:val="0"/>
      <w:marRight w:val="0"/>
      <w:marTop w:val="0"/>
      <w:marBottom w:val="0"/>
      <w:divBdr>
        <w:top w:val="none" w:sz="0" w:space="0" w:color="auto"/>
        <w:left w:val="none" w:sz="0" w:space="0" w:color="auto"/>
        <w:bottom w:val="none" w:sz="0" w:space="0" w:color="auto"/>
        <w:right w:val="none" w:sz="0" w:space="0" w:color="auto"/>
      </w:divBdr>
    </w:div>
    <w:div w:id="1420565914">
      <w:bodyDiv w:val="1"/>
      <w:marLeft w:val="0"/>
      <w:marRight w:val="0"/>
      <w:marTop w:val="0"/>
      <w:marBottom w:val="0"/>
      <w:divBdr>
        <w:top w:val="none" w:sz="0" w:space="0" w:color="auto"/>
        <w:left w:val="none" w:sz="0" w:space="0" w:color="auto"/>
        <w:bottom w:val="none" w:sz="0" w:space="0" w:color="auto"/>
        <w:right w:val="none" w:sz="0" w:space="0" w:color="auto"/>
      </w:divBdr>
    </w:div>
    <w:div w:id="1423602852">
      <w:bodyDiv w:val="1"/>
      <w:marLeft w:val="0"/>
      <w:marRight w:val="0"/>
      <w:marTop w:val="0"/>
      <w:marBottom w:val="0"/>
      <w:divBdr>
        <w:top w:val="none" w:sz="0" w:space="0" w:color="auto"/>
        <w:left w:val="none" w:sz="0" w:space="0" w:color="auto"/>
        <w:bottom w:val="none" w:sz="0" w:space="0" w:color="auto"/>
        <w:right w:val="none" w:sz="0" w:space="0" w:color="auto"/>
      </w:divBdr>
      <w:divsChild>
        <w:div w:id="1554392719">
          <w:marLeft w:val="0"/>
          <w:marRight w:val="0"/>
          <w:marTop w:val="0"/>
          <w:marBottom w:val="0"/>
          <w:divBdr>
            <w:top w:val="none" w:sz="0" w:space="0" w:color="auto"/>
            <w:left w:val="none" w:sz="0" w:space="0" w:color="auto"/>
            <w:bottom w:val="none" w:sz="0" w:space="0" w:color="auto"/>
            <w:right w:val="none" w:sz="0" w:space="0" w:color="auto"/>
          </w:divBdr>
          <w:divsChild>
            <w:div w:id="934751014">
              <w:marLeft w:val="0"/>
              <w:marRight w:val="0"/>
              <w:marTop w:val="0"/>
              <w:marBottom w:val="0"/>
              <w:divBdr>
                <w:top w:val="none" w:sz="0" w:space="0" w:color="auto"/>
                <w:left w:val="none" w:sz="0" w:space="0" w:color="auto"/>
                <w:bottom w:val="none" w:sz="0" w:space="0" w:color="auto"/>
                <w:right w:val="none" w:sz="0" w:space="0" w:color="auto"/>
              </w:divBdr>
              <w:divsChild>
                <w:div w:id="806552921">
                  <w:marLeft w:val="0"/>
                  <w:marRight w:val="0"/>
                  <w:marTop w:val="0"/>
                  <w:marBottom w:val="0"/>
                  <w:divBdr>
                    <w:top w:val="none" w:sz="0" w:space="0" w:color="auto"/>
                    <w:left w:val="none" w:sz="0" w:space="0" w:color="auto"/>
                    <w:bottom w:val="none" w:sz="0" w:space="0" w:color="auto"/>
                    <w:right w:val="none" w:sz="0" w:space="0" w:color="auto"/>
                  </w:divBdr>
                  <w:divsChild>
                    <w:div w:id="331181191">
                      <w:marLeft w:val="0"/>
                      <w:marRight w:val="0"/>
                      <w:marTop w:val="0"/>
                      <w:marBottom w:val="0"/>
                      <w:divBdr>
                        <w:top w:val="none" w:sz="0" w:space="0" w:color="auto"/>
                        <w:left w:val="none" w:sz="0" w:space="0" w:color="auto"/>
                        <w:bottom w:val="none" w:sz="0" w:space="0" w:color="auto"/>
                        <w:right w:val="none" w:sz="0" w:space="0" w:color="auto"/>
                      </w:divBdr>
                      <w:divsChild>
                        <w:div w:id="445929302">
                          <w:marLeft w:val="0"/>
                          <w:marRight w:val="0"/>
                          <w:marTop w:val="0"/>
                          <w:marBottom w:val="0"/>
                          <w:divBdr>
                            <w:top w:val="none" w:sz="0" w:space="0" w:color="auto"/>
                            <w:left w:val="none" w:sz="0" w:space="0" w:color="auto"/>
                            <w:bottom w:val="none" w:sz="0" w:space="0" w:color="auto"/>
                            <w:right w:val="none" w:sz="0" w:space="0" w:color="auto"/>
                          </w:divBdr>
                          <w:divsChild>
                            <w:div w:id="200559932">
                              <w:marLeft w:val="0"/>
                              <w:marRight w:val="0"/>
                              <w:marTop w:val="0"/>
                              <w:marBottom w:val="0"/>
                              <w:divBdr>
                                <w:top w:val="none" w:sz="0" w:space="0" w:color="auto"/>
                                <w:left w:val="none" w:sz="0" w:space="0" w:color="auto"/>
                                <w:bottom w:val="none" w:sz="0" w:space="0" w:color="auto"/>
                                <w:right w:val="none" w:sz="0" w:space="0" w:color="auto"/>
                              </w:divBdr>
                              <w:divsChild>
                                <w:div w:id="424497118">
                                  <w:marLeft w:val="0"/>
                                  <w:marRight w:val="0"/>
                                  <w:marTop w:val="0"/>
                                  <w:marBottom w:val="0"/>
                                  <w:divBdr>
                                    <w:top w:val="none" w:sz="0" w:space="0" w:color="auto"/>
                                    <w:left w:val="none" w:sz="0" w:space="0" w:color="auto"/>
                                    <w:bottom w:val="none" w:sz="0" w:space="0" w:color="auto"/>
                                    <w:right w:val="none" w:sz="0" w:space="0" w:color="auto"/>
                                  </w:divBdr>
                                  <w:divsChild>
                                    <w:div w:id="1096631875">
                                      <w:marLeft w:val="0"/>
                                      <w:marRight w:val="0"/>
                                      <w:marTop w:val="0"/>
                                      <w:marBottom w:val="0"/>
                                      <w:divBdr>
                                        <w:top w:val="none" w:sz="0" w:space="0" w:color="auto"/>
                                        <w:left w:val="none" w:sz="0" w:space="0" w:color="auto"/>
                                        <w:bottom w:val="none" w:sz="0" w:space="0" w:color="auto"/>
                                        <w:right w:val="none" w:sz="0" w:space="0" w:color="auto"/>
                                      </w:divBdr>
                                      <w:divsChild>
                                        <w:div w:id="5619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096647">
      <w:bodyDiv w:val="1"/>
      <w:marLeft w:val="0"/>
      <w:marRight w:val="0"/>
      <w:marTop w:val="0"/>
      <w:marBottom w:val="0"/>
      <w:divBdr>
        <w:top w:val="none" w:sz="0" w:space="0" w:color="auto"/>
        <w:left w:val="none" w:sz="0" w:space="0" w:color="auto"/>
        <w:bottom w:val="none" w:sz="0" w:space="0" w:color="auto"/>
        <w:right w:val="none" w:sz="0" w:space="0" w:color="auto"/>
      </w:divBdr>
      <w:divsChild>
        <w:div w:id="248278400">
          <w:marLeft w:val="0"/>
          <w:marRight w:val="0"/>
          <w:marTop w:val="0"/>
          <w:marBottom w:val="0"/>
          <w:divBdr>
            <w:top w:val="none" w:sz="0" w:space="0" w:color="auto"/>
            <w:left w:val="none" w:sz="0" w:space="0" w:color="auto"/>
            <w:bottom w:val="none" w:sz="0" w:space="0" w:color="auto"/>
            <w:right w:val="none" w:sz="0" w:space="0" w:color="auto"/>
          </w:divBdr>
          <w:divsChild>
            <w:div w:id="2038432882">
              <w:marLeft w:val="0"/>
              <w:marRight w:val="0"/>
              <w:marTop w:val="0"/>
              <w:marBottom w:val="0"/>
              <w:divBdr>
                <w:top w:val="none" w:sz="0" w:space="0" w:color="auto"/>
                <w:left w:val="none" w:sz="0" w:space="0" w:color="auto"/>
                <w:bottom w:val="none" w:sz="0" w:space="0" w:color="auto"/>
                <w:right w:val="none" w:sz="0" w:space="0" w:color="auto"/>
              </w:divBdr>
              <w:divsChild>
                <w:div w:id="1410881442">
                  <w:marLeft w:val="0"/>
                  <w:marRight w:val="0"/>
                  <w:marTop w:val="0"/>
                  <w:marBottom w:val="0"/>
                  <w:divBdr>
                    <w:top w:val="none" w:sz="0" w:space="0" w:color="auto"/>
                    <w:left w:val="none" w:sz="0" w:space="0" w:color="auto"/>
                    <w:bottom w:val="none" w:sz="0" w:space="0" w:color="auto"/>
                    <w:right w:val="none" w:sz="0" w:space="0" w:color="auto"/>
                  </w:divBdr>
                  <w:divsChild>
                    <w:div w:id="141122685">
                      <w:marLeft w:val="0"/>
                      <w:marRight w:val="0"/>
                      <w:marTop w:val="0"/>
                      <w:marBottom w:val="0"/>
                      <w:divBdr>
                        <w:top w:val="none" w:sz="0" w:space="0" w:color="auto"/>
                        <w:left w:val="none" w:sz="0" w:space="0" w:color="auto"/>
                        <w:bottom w:val="none" w:sz="0" w:space="0" w:color="auto"/>
                        <w:right w:val="none" w:sz="0" w:space="0" w:color="auto"/>
                      </w:divBdr>
                      <w:divsChild>
                        <w:div w:id="1394037766">
                          <w:marLeft w:val="0"/>
                          <w:marRight w:val="0"/>
                          <w:marTop w:val="0"/>
                          <w:marBottom w:val="0"/>
                          <w:divBdr>
                            <w:top w:val="none" w:sz="0" w:space="0" w:color="auto"/>
                            <w:left w:val="none" w:sz="0" w:space="0" w:color="auto"/>
                            <w:bottom w:val="none" w:sz="0" w:space="0" w:color="auto"/>
                            <w:right w:val="none" w:sz="0" w:space="0" w:color="auto"/>
                          </w:divBdr>
                          <w:divsChild>
                            <w:div w:id="371685904">
                              <w:marLeft w:val="0"/>
                              <w:marRight w:val="0"/>
                              <w:marTop w:val="0"/>
                              <w:marBottom w:val="0"/>
                              <w:divBdr>
                                <w:top w:val="none" w:sz="0" w:space="0" w:color="auto"/>
                                <w:left w:val="none" w:sz="0" w:space="0" w:color="auto"/>
                                <w:bottom w:val="none" w:sz="0" w:space="0" w:color="auto"/>
                                <w:right w:val="none" w:sz="0" w:space="0" w:color="auto"/>
                              </w:divBdr>
                              <w:divsChild>
                                <w:div w:id="1236555229">
                                  <w:marLeft w:val="0"/>
                                  <w:marRight w:val="0"/>
                                  <w:marTop w:val="0"/>
                                  <w:marBottom w:val="0"/>
                                  <w:divBdr>
                                    <w:top w:val="none" w:sz="0" w:space="0" w:color="auto"/>
                                    <w:left w:val="none" w:sz="0" w:space="0" w:color="auto"/>
                                    <w:bottom w:val="none" w:sz="0" w:space="0" w:color="auto"/>
                                    <w:right w:val="none" w:sz="0" w:space="0" w:color="auto"/>
                                  </w:divBdr>
                                  <w:divsChild>
                                    <w:div w:id="105394285">
                                      <w:marLeft w:val="0"/>
                                      <w:marRight w:val="0"/>
                                      <w:marTop w:val="0"/>
                                      <w:marBottom w:val="0"/>
                                      <w:divBdr>
                                        <w:top w:val="none" w:sz="0" w:space="0" w:color="auto"/>
                                        <w:left w:val="none" w:sz="0" w:space="0" w:color="auto"/>
                                        <w:bottom w:val="none" w:sz="0" w:space="0" w:color="auto"/>
                                        <w:right w:val="none" w:sz="0" w:space="0" w:color="auto"/>
                                      </w:divBdr>
                                      <w:divsChild>
                                        <w:div w:id="8744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478918">
      <w:bodyDiv w:val="1"/>
      <w:marLeft w:val="0"/>
      <w:marRight w:val="0"/>
      <w:marTop w:val="0"/>
      <w:marBottom w:val="0"/>
      <w:divBdr>
        <w:top w:val="none" w:sz="0" w:space="0" w:color="auto"/>
        <w:left w:val="none" w:sz="0" w:space="0" w:color="auto"/>
        <w:bottom w:val="none" w:sz="0" w:space="0" w:color="auto"/>
        <w:right w:val="none" w:sz="0" w:space="0" w:color="auto"/>
      </w:divBdr>
    </w:div>
    <w:div w:id="1834443020">
      <w:bodyDiv w:val="1"/>
      <w:marLeft w:val="0"/>
      <w:marRight w:val="0"/>
      <w:marTop w:val="0"/>
      <w:marBottom w:val="0"/>
      <w:divBdr>
        <w:top w:val="none" w:sz="0" w:space="0" w:color="auto"/>
        <w:left w:val="none" w:sz="0" w:space="0" w:color="auto"/>
        <w:bottom w:val="none" w:sz="0" w:space="0" w:color="auto"/>
        <w:right w:val="none" w:sz="0" w:space="0" w:color="auto"/>
      </w:divBdr>
    </w:div>
    <w:div w:id="1895239322">
      <w:bodyDiv w:val="1"/>
      <w:marLeft w:val="0"/>
      <w:marRight w:val="0"/>
      <w:marTop w:val="0"/>
      <w:marBottom w:val="0"/>
      <w:divBdr>
        <w:top w:val="none" w:sz="0" w:space="0" w:color="auto"/>
        <w:left w:val="none" w:sz="0" w:space="0" w:color="auto"/>
        <w:bottom w:val="none" w:sz="0" w:space="0" w:color="auto"/>
        <w:right w:val="none" w:sz="0" w:space="0" w:color="auto"/>
      </w:divBdr>
    </w:div>
    <w:div w:id="1917086232">
      <w:bodyDiv w:val="1"/>
      <w:marLeft w:val="0"/>
      <w:marRight w:val="0"/>
      <w:marTop w:val="0"/>
      <w:marBottom w:val="0"/>
      <w:divBdr>
        <w:top w:val="none" w:sz="0" w:space="0" w:color="auto"/>
        <w:left w:val="none" w:sz="0" w:space="0" w:color="auto"/>
        <w:bottom w:val="none" w:sz="0" w:space="0" w:color="auto"/>
        <w:right w:val="none" w:sz="0" w:space="0" w:color="auto"/>
      </w:divBdr>
    </w:div>
    <w:div w:id="1941335299">
      <w:bodyDiv w:val="1"/>
      <w:marLeft w:val="0"/>
      <w:marRight w:val="0"/>
      <w:marTop w:val="0"/>
      <w:marBottom w:val="0"/>
      <w:divBdr>
        <w:top w:val="none" w:sz="0" w:space="0" w:color="auto"/>
        <w:left w:val="none" w:sz="0" w:space="0" w:color="auto"/>
        <w:bottom w:val="none" w:sz="0" w:space="0" w:color="auto"/>
        <w:right w:val="none" w:sz="0" w:space="0" w:color="auto"/>
      </w:divBdr>
      <w:divsChild>
        <w:div w:id="512843135">
          <w:marLeft w:val="0"/>
          <w:marRight w:val="0"/>
          <w:marTop w:val="0"/>
          <w:marBottom w:val="0"/>
          <w:divBdr>
            <w:top w:val="none" w:sz="0" w:space="0" w:color="auto"/>
            <w:left w:val="none" w:sz="0" w:space="0" w:color="auto"/>
            <w:bottom w:val="none" w:sz="0" w:space="0" w:color="auto"/>
            <w:right w:val="none" w:sz="0" w:space="0" w:color="auto"/>
          </w:divBdr>
          <w:divsChild>
            <w:div w:id="695735031">
              <w:marLeft w:val="0"/>
              <w:marRight w:val="0"/>
              <w:marTop w:val="0"/>
              <w:marBottom w:val="0"/>
              <w:divBdr>
                <w:top w:val="none" w:sz="0" w:space="0" w:color="auto"/>
                <w:left w:val="none" w:sz="0" w:space="0" w:color="auto"/>
                <w:bottom w:val="none" w:sz="0" w:space="0" w:color="auto"/>
                <w:right w:val="none" w:sz="0" w:space="0" w:color="auto"/>
              </w:divBdr>
              <w:divsChild>
                <w:div w:id="852576128">
                  <w:marLeft w:val="0"/>
                  <w:marRight w:val="0"/>
                  <w:marTop w:val="0"/>
                  <w:marBottom w:val="0"/>
                  <w:divBdr>
                    <w:top w:val="none" w:sz="0" w:space="0" w:color="auto"/>
                    <w:left w:val="none" w:sz="0" w:space="0" w:color="auto"/>
                    <w:bottom w:val="none" w:sz="0" w:space="0" w:color="auto"/>
                    <w:right w:val="none" w:sz="0" w:space="0" w:color="auto"/>
                  </w:divBdr>
                  <w:divsChild>
                    <w:div w:id="1177816406">
                      <w:marLeft w:val="0"/>
                      <w:marRight w:val="0"/>
                      <w:marTop w:val="0"/>
                      <w:marBottom w:val="0"/>
                      <w:divBdr>
                        <w:top w:val="none" w:sz="0" w:space="0" w:color="auto"/>
                        <w:left w:val="none" w:sz="0" w:space="0" w:color="auto"/>
                        <w:bottom w:val="none" w:sz="0" w:space="0" w:color="auto"/>
                        <w:right w:val="none" w:sz="0" w:space="0" w:color="auto"/>
                      </w:divBdr>
                      <w:divsChild>
                        <w:div w:id="1310550796">
                          <w:marLeft w:val="0"/>
                          <w:marRight w:val="0"/>
                          <w:marTop w:val="0"/>
                          <w:marBottom w:val="0"/>
                          <w:divBdr>
                            <w:top w:val="none" w:sz="0" w:space="0" w:color="auto"/>
                            <w:left w:val="none" w:sz="0" w:space="0" w:color="auto"/>
                            <w:bottom w:val="none" w:sz="0" w:space="0" w:color="auto"/>
                            <w:right w:val="none" w:sz="0" w:space="0" w:color="auto"/>
                          </w:divBdr>
                          <w:divsChild>
                            <w:div w:id="1685203673">
                              <w:marLeft w:val="0"/>
                              <w:marRight w:val="0"/>
                              <w:marTop w:val="0"/>
                              <w:marBottom w:val="0"/>
                              <w:divBdr>
                                <w:top w:val="none" w:sz="0" w:space="0" w:color="auto"/>
                                <w:left w:val="none" w:sz="0" w:space="0" w:color="auto"/>
                                <w:bottom w:val="none" w:sz="0" w:space="0" w:color="auto"/>
                                <w:right w:val="none" w:sz="0" w:space="0" w:color="auto"/>
                              </w:divBdr>
                              <w:divsChild>
                                <w:div w:id="490759524">
                                  <w:marLeft w:val="0"/>
                                  <w:marRight w:val="0"/>
                                  <w:marTop w:val="0"/>
                                  <w:marBottom w:val="0"/>
                                  <w:divBdr>
                                    <w:top w:val="none" w:sz="0" w:space="0" w:color="auto"/>
                                    <w:left w:val="none" w:sz="0" w:space="0" w:color="auto"/>
                                    <w:bottom w:val="none" w:sz="0" w:space="0" w:color="auto"/>
                                    <w:right w:val="none" w:sz="0" w:space="0" w:color="auto"/>
                                  </w:divBdr>
                                  <w:divsChild>
                                    <w:div w:id="890263492">
                                      <w:marLeft w:val="0"/>
                                      <w:marRight w:val="0"/>
                                      <w:marTop w:val="0"/>
                                      <w:marBottom w:val="0"/>
                                      <w:divBdr>
                                        <w:top w:val="none" w:sz="0" w:space="0" w:color="auto"/>
                                        <w:left w:val="none" w:sz="0" w:space="0" w:color="auto"/>
                                        <w:bottom w:val="none" w:sz="0" w:space="0" w:color="auto"/>
                                        <w:right w:val="none" w:sz="0" w:space="0" w:color="auto"/>
                                      </w:divBdr>
                                      <w:divsChild>
                                        <w:div w:id="7499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460578">
      <w:bodyDiv w:val="1"/>
      <w:marLeft w:val="0"/>
      <w:marRight w:val="0"/>
      <w:marTop w:val="0"/>
      <w:marBottom w:val="0"/>
      <w:divBdr>
        <w:top w:val="none" w:sz="0" w:space="0" w:color="auto"/>
        <w:left w:val="none" w:sz="0" w:space="0" w:color="auto"/>
        <w:bottom w:val="none" w:sz="0" w:space="0" w:color="auto"/>
        <w:right w:val="none" w:sz="0" w:space="0" w:color="auto"/>
      </w:divBdr>
    </w:div>
    <w:div w:id="212391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vservizi.portaleamministrazionetrasparente.it/archiviofile/cmvservizi/Regolamento_per_la_disciplina_di_accesso_ai_documenti_amministrativi_ai_sensi_della_L_241-199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mvservizi@pec.cmvservizi.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trasparenza@cmvservizi.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mvservizi@pec.cmvserviz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03E7D4579BC47A28691D433C6B279" ma:contentTypeVersion="5" ma:contentTypeDescription="Create a new document." ma:contentTypeScope="" ma:versionID="6b61e71584bda4b460d115428bc097af">
  <xsd:schema xmlns:xsd="http://www.w3.org/2001/XMLSchema" xmlns:xs="http://www.w3.org/2001/XMLSchema" xmlns:p="http://schemas.microsoft.com/office/2006/metadata/properties" xmlns:ns3="92bdaa43-ee20-4b47-91e3-bb9e4dd7dcd9" targetNamespace="http://schemas.microsoft.com/office/2006/metadata/properties" ma:root="true" ma:fieldsID="fa30a39db06704e9809a8e10e2227c7d" ns3:_="">
    <xsd:import namespace="92bdaa43-ee20-4b47-91e3-bb9e4dd7dcd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daa43-ee20-4b47-91e3-bb9e4dd7d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2bdaa43-ee20-4b47-91e3-bb9e4dd7dcd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0948F-CD56-4F94-B054-2EE4D0A7D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daa43-ee20-4b47-91e3-bb9e4dd7d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12EA57-8AF6-4D02-9D74-746211FD54F5}">
  <ds:schemaRefs>
    <ds:schemaRef ds:uri="http://schemas.microsoft.com/sharepoint/v3/contenttype/forms"/>
  </ds:schemaRefs>
</ds:datastoreItem>
</file>

<file path=customXml/itemProps3.xml><?xml version="1.0" encoding="utf-8"?>
<ds:datastoreItem xmlns:ds="http://schemas.openxmlformats.org/officeDocument/2006/customXml" ds:itemID="{A864EC65-AE2E-4199-90EC-8DA6B9EA73A7}">
  <ds:schemaRefs>
    <ds:schemaRef ds:uri="http://schemas.microsoft.com/office/2006/metadata/properties"/>
    <ds:schemaRef ds:uri="http://schemas.microsoft.com/office/infopath/2007/PartnerControls"/>
    <ds:schemaRef ds:uri="92bdaa43-ee20-4b47-91e3-bb9e4dd7dcd9"/>
  </ds:schemaRefs>
</ds:datastoreItem>
</file>

<file path=customXml/itemProps4.xml><?xml version="1.0" encoding="utf-8"?>
<ds:datastoreItem xmlns:ds="http://schemas.openxmlformats.org/officeDocument/2006/customXml" ds:itemID="{A47B1E7F-1C4E-41F5-BD58-7374F4B7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36</Pages>
  <Words>19817</Words>
  <Characters>112957</Characters>
  <Application>Microsoft Office Word</Application>
  <DocSecurity>0</DocSecurity>
  <Lines>941</Lines>
  <Paragraphs>265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La Rocca</dc:creator>
  <cp:lastModifiedBy>Ghibelli Checchi Paola</cp:lastModifiedBy>
  <cp:revision>8</cp:revision>
  <cp:lastPrinted>2024-01-30T10:55:00Z</cp:lastPrinted>
  <dcterms:created xsi:type="dcterms:W3CDTF">2024-01-31T23:13:00Z</dcterms:created>
  <dcterms:modified xsi:type="dcterms:W3CDTF">2024-01-31T23:37:00Z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0x01010010903E7D4579BC47A28691D433C6B279</vt:lpwstr>
  </property>
</Properties>
</file>